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17A704E1"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A27277">
        <w:rPr>
          <w:rFonts w:ascii="Arial" w:eastAsia="MS Mincho" w:hAnsi="Arial" w:cs="Arial"/>
          <w:b/>
          <w:sz w:val="24"/>
          <w:szCs w:val="24"/>
          <w:lang w:val="en-US"/>
        </w:rPr>
        <w:t>2</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DB42CA">
        <w:rPr>
          <w:rFonts w:ascii="Arial" w:eastAsia="MS Mincho" w:hAnsi="Arial" w:cs="Arial"/>
          <w:b/>
          <w:sz w:val="24"/>
          <w:szCs w:val="24"/>
          <w:lang w:val="en-US"/>
        </w:rPr>
        <w:t>4</w:t>
      </w:r>
      <w:r w:rsidR="008D5F46">
        <w:rPr>
          <w:rFonts w:ascii="Arial" w:eastAsia="MS Mincho" w:hAnsi="Arial" w:cs="Arial"/>
          <w:b/>
          <w:sz w:val="24"/>
          <w:szCs w:val="24"/>
          <w:lang w:val="en-US"/>
        </w:rPr>
        <w:t>1</w:t>
      </w:r>
      <w:r w:rsidR="006A0AA6">
        <w:rPr>
          <w:rFonts w:ascii="Arial" w:eastAsia="MS Mincho" w:hAnsi="Arial" w:cs="Arial"/>
          <w:b/>
          <w:sz w:val="24"/>
          <w:szCs w:val="24"/>
          <w:lang w:val="en-US"/>
        </w:rPr>
        <w:t>3030</w:t>
      </w:r>
      <w:bookmarkStart w:id="4" w:name="_GoBack"/>
      <w:bookmarkEnd w:id="4"/>
    </w:p>
    <w:p w14:paraId="58CE81B1" w14:textId="0D09A51F" w:rsidR="001E3B15" w:rsidRPr="005F5603" w:rsidRDefault="00A27277" w:rsidP="001E3B15">
      <w:pPr>
        <w:pStyle w:val="a"/>
        <w:rPr>
          <w:rFonts w:eastAsia="SimSun"/>
          <w:bCs w:val="0"/>
          <w:sz w:val="24"/>
          <w:lang w:eastAsia="zh-CN"/>
        </w:rPr>
      </w:pPr>
      <w:r>
        <w:rPr>
          <w:rFonts w:eastAsia="SimSun" w:cs="Arial"/>
          <w:sz w:val="24"/>
          <w:szCs w:val="24"/>
          <w:lang w:eastAsia="zh-CN"/>
        </w:rPr>
        <w:t>Maastricht</w:t>
      </w:r>
      <w:r w:rsidR="00F13B75" w:rsidRPr="00F13B75">
        <w:rPr>
          <w:rFonts w:eastAsia="SimSun" w:cs="Arial"/>
          <w:sz w:val="24"/>
          <w:szCs w:val="24"/>
          <w:lang w:eastAsia="zh-CN"/>
        </w:rPr>
        <w:t xml:space="preserve">, </w:t>
      </w:r>
      <w:r>
        <w:rPr>
          <w:rFonts w:eastAsia="SimSun" w:cs="Arial"/>
          <w:sz w:val="24"/>
          <w:szCs w:val="24"/>
          <w:lang w:eastAsia="zh-CN"/>
        </w:rPr>
        <w:t>NL</w:t>
      </w:r>
      <w:r w:rsidR="00F13B75" w:rsidRPr="00F13B75">
        <w:rPr>
          <w:rFonts w:eastAsia="SimSun" w:cs="Arial"/>
          <w:sz w:val="24"/>
          <w:szCs w:val="24"/>
          <w:lang w:eastAsia="zh-CN"/>
        </w:rPr>
        <w:t xml:space="preserve">, </w:t>
      </w:r>
      <w:r>
        <w:rPr>
          <w:rFonts w:eastAsia="SimSun" w:cs="Arial"/>
          <w:sz w:val="24"/>
          <w:szCs w:val="24"/>
          <w:lang w:eastAsia="zh-CN"/>
        </w:rPr>
        <w:t>19</w:t>
      </w:r>
      <w:r w:rsidR="00136E60">
        <w:rPr>
          <w:rFonts w:eastAsia="SimSun" w:cs="Arial"/>
          <w:sz w:val="24"/>
          <w:szCs w:val="24"/>
          <w:lang w:eastAsia="zh-CN"/>
        </w:rPr>
        <w:t xml:space="preserve"> - </w:t>
      </w:r>
      <w:r w:rsidR="00F13B75" w:rsidRPr="00F13B75">
        <w:rPr>
          <w:rFonts w:eastAsia="SimSun" w:cs="Arial"/>
          <w:sz w:val="24"/>
          <w:szCs w:val="24"/>
          <w:lang w:eastAsia="zh-CN"/>
        </w:rPr>
        <w:t>2</w:t>
      </w:r>
      <w:r>
        <w:rPr>
          <w:rFonts w:eastAsia="SimSun" w:cs="Arial"/>
          <w:sz w:val="24"/>
          <w:szCs w:val="24"/>
          <w:lang w:eastAsia="zh-CN"/>
        </w:rPr>
        <w:t>3</w:t>
      </w:r>
      <w:r w:rsidR="00F13B75" w:rsidRPr="00F13B75">
        <w:rPr>
          <w:rFonts w:eastAsia="SimSun" w:cs="Arial"/>
          <w:sz w:val="24"/>
          <w:szCs w:val="24"/>
          <w:lang w:eastAsia="zh-CN"/>
        </w:rPr>
        <w:t xml:space="preserve"> </w:t>
      </w:r>
      <w:r>
        <w:rPr>
          <w:rFonts w:eastAsia="SimSun" w:cs="Arial"/>
          <w:sz w:val="24"/>
          <w:szCs w:val="24"/>
          <w:lang w:eastAsia="zh-CN"/>
        </w:rPr>
        <w:t>August</w:t>
      </w:r>
      <w:r w:rsidR="00F13B75" w:rsidRPr="00F13B75">
        <w:rPr>
          <w:rFonts w:eastAsia="SimSun" w:cs="Arial"/>
          <w:sz w:val="24"/>
          <w:szCs w:val="24"/>
          <w:lang w:eastAsia="zh-CN"/>
        </w:rPr>
        <w:t>, 2024</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652D6A57"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8D5F46">
        <w:rPr>
          <w:rFonts w:ascii="Arial" w:hAnsi="Arial" w:cs="Arial"/>
          <w:b/>
          <w:sz w:val="22"/>
          <w:szCs w:val="22"/>
        </w:rPr>
        <w:t>O</w:t>
      </w:r>
      <w:r w:rsidR="002C4808">
        <w:rPr>
          <w:rFonts w:ascii="Arial" w:hAnsi="Arial" w:cs="Arial"/>
          <w:b/>
          <w:sz w:val="22"/>
          <w:szCs w:val="22"/>
        </w:rPr>
        <w:t xml:space="preserve">n </w:t>
      </w:r>
      <w:r w:rsidR="008D5F46">
        <w:rPr>
          <w:rFonts w:ascii="Arial" w:hAnsi="Arial" w:cs="Arial"/>
          <w:b/>
          <w:sz w:val="22"/>
          <w:szCs w:val="22"/>
        </w:rPr>
        <w:t xml:space="preserve">the </w:t>
      </w:r>
      <w:r w:rsidR="002C4808">
        <w:rPr>
          <w:rFonts w:ascii="Arial" w:hAnsi="Arial" w:cs="Arial"/>
          <w:b/>
          <w:sz w:val="22"/>
          <w:szCs w:val="22"/>
        </w:rPr>
        <w:t xml:space="preserve">RF </w:t>
      </w:r>
      <w:r w:rsidR="00B610D2">
        <w:rPr>
          <w:rFonts w:ascii="Arial" w:hAnsi="Arial" w:cs="Arial"/>
          <w:b/>
          <w:sz w:val="22"/>
          <w:szCs w:val="22"/>
        </w:rPr>
        <w:t>R</w:t>
      </w:r>
      <w:r w:rsidR="002C4808">
        <w:rPr>
          <w:rFonts w:ascii="Arial" w:hAnsi="Arial" w:cs="Arial"/>
          <w:b/>
          <w:sz w:val="22"/>
          <w:szCs w:val="22"/>
        </w:rPr>
        <w:t xml:space="preserve">equirements for Ambient IoT </w:t>
      </w:r>
      <w:r w:rsidR="00B610D2">
        <w:rPr>
          <w:rFonts w:ascii="Arial" w:hAnsi="Arial" w:cs="Arial"/>
          <w:b/>
          <w:sz w:val="22"/>
          <w:szCs w:val="22"/>
        </w:rPr>
        <w:t>D</w:t>
      </w:r>
      <w:r w:rsidR="002C4808">
        <w:rPr>
          <w:rFonts w:ascii="Arial" w:hAnsi="Arial" w:cs="Arial"/>
          <w:b/>
          <w:sz w:val="22"/>
          <w:szCs w:val="22"/>
        </w:rPr>
        <w:t>evices</w:t>
      </w:r>
    </w:p>
    <w:p w14:paraId="7CF36F6C" w14:textId="64195BAF"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73148E">
        <w:rPr>
          <w:rFonts w:ascii="Arial" w:hAnsi="Arial" w:cs="Arial"/>
          <w:color w:val="000000" w:themeColor="text1"/>
          <w:sz w:val="22"/>
          <w:szCs w:val="22"/>
        </w:rPr>
        <w:t>8</w:t>
      </w:r>
      <w:r w:rsidR="00CB331D" w:rsidRPr="00693733">
        <w:rPr>
          <w:rFonts w:ascii="Arial" w:hAnsi="Arial" w:cs="Arial"/>
          <w:color w:val="000000" w:themeColor="text1"/>
          <w:sz w:val="22"/>
          <w:szCs w:val="22"/>
        </w:rPr>
        <w:t>.</w:t>
      </w:r>
      <w:r w:rsidR="0073148E">
        <w:rPr>
          <w:rFonts w:ascii="Arial" w:hAnsi="Arial" w:cs="Arial"/>
          <w:color w:val="000000" w:themeColor="text1"/>
          <w:sz w:val="22"/>
          <w:szCs w:val="22"/>
        </w:rPr>
        <w:t>20</w:t>
      </w:r>
      <w:r w:rsidR="009C392C">
        <w:rPr>
          <w:rFonts w:ascii="Arial" w:hAnsi="Arial" w:cs="Arial"/>
          <w:color w:val="000000" w:themeColor="text1"/>
          <w:sz w:val="22"/>
          <w:szCs w:val="22"/>
        </w:rPr>
        <w:t>.</w:t>
      </w:r>
      <w:r w:rsidR="007434B5">
        <w:rPr>
          <w:rFonts w:ascii="Arial" w:hAnsi="Arial" w:cs="Arial"/>
          <w:color w:val="000000" w:themeColor="text1"/>
          <w:sz w:val="22"/>
          <w:szCs w:val="22"/>
        </w:rPr>
        <w:t>3.2</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14186591" w14:textId="3E2BBD71" w:rsidR="007808B9" w:rsidRDefault="007808B9" w:rsidP="007808B9">
      <w:r>
        <w:t>As per the Ambient IoT SID [1], RAN4 is tasked to study the following issues:</w:t>
      </w:r>
    </w:p>
    <w:p w14:paraId="06FD1D48" w14:textId="77777777" w:rsidR="007808B9" w:rsidRPr="003B1756" w:rsidRDefault="007808B9" w:rsidP="007808B9">
      <w:pPr>
        <w:numPr>
          <w:ilvl w:val="1"/>
          <w:numId w:val="2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Coexistence study of Ambient IoT and NR/LTE.</w:t>
      </w:r>
    </w:p>
    <w:p w14:paraId="37591013" w14:textId="77777777" w:rsidR="007808B9" w:rsidRDefault="007808B9" w:rsidP="007808B9">
      <w:pPr>
        <w:numPr>
          <w:ilvl w:val="1"/>
          <w:numId w:val="2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RF requirements study for Ambient IoT:</w:t>
      </w:r>
    </w:p>
    <w:p w14:paraId="6ECA763A" w14:textId="77777777" w:rsidR="007808B9" w:rsidRPr="00EC26EB" w:rsidRDefault="007808B9" w:rsidP="007808B9">
      <w:pPr>
        <w:numPr>
          <w:ilvl w:val="2"/>
          <w:numId w:val="29"/>
        </w:numPr>
        <w:overflowPunct w:val="0"/>
        <w:autoSpaceDE w:val="0"/>
        <w:autoSpaceDN w:val="0"/>
        <w:adjustRightInd w:val="0"/>
        <w:spacing w:after="120"/>
        <w:ind w:right="-96"/>
        <w:jc w:val="both"/>
        <w:textAlignment w:val="baseline"/>
        <w:rPr>
          <w:rFonts w:eastAsia="SimSun"/>
          <w:lang w:val="en-US" w:eastAsia="ja-JP"/>
        </w:rPr>
      </w:pPr>
      <w:r>
        <w:rPr>
          <w:rFonts w:eastAsia="SimSun" w:hint="eastAsia"/>
          <w:lang w:val="en-US" w:eastAsia="zh-CN"/>
        </w:rPr>
        <w:t>Ambient</w:t>
      </w:r>
      <w:r>
        <w:rPr>
          <w:rFonts w:eastAsia="SimSun"/>
          <w:lang w:val="en-US" w:eastAsia="ja-JP"/>
        </w:rPr>
        <w:t xml:space="preserve"> IoT </w:t>
      </w:r>
      <w:r w:rsidRPr="00EC26EB">
        <w:rPr>
          <w:rFonts w:eastAsia="SimSun"/>
          <w:lang w:val="en-US" w:eastAsia="ja-JP"/>
        </w:rPr>
        <w:t>BS transmission and reception</w:t>
      </w:r>
    </w:p>
    <w:p w14:paraId="68267A4A" w14:textId="77777777" w:rsidR="007808B9" w:rsidRDefault="007808B9" w:rsidP="007808B9">
      <w:pPr>
        <w:numPr>
          <w:ilvl w:val="2"/>
          <w:numId w:val="2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 xml:space="preserve">Ambient IoT </w:t>
      </w:r>
      <w:r w:rsidRPr="00EC26EB">
        <w:rPr>
          <w:rFonts w:eastAsia="SimSun"/>
          <w:lang w:val="en-US" w:eastAsia="ja-JP"/>
        </w:rPr>
        <w:t>Device</w:t>
      </w:r>
      <w:r>
        <w:rPr>
          <w:rFonts w:eastAsia="SimSun"/>
          <w:lang w:val="en-US" w:eastAsia="zh-CN"/>
        </w:rPr>
        <w:t>, as per the General Scope,</w:t>
      </w:r>
      <w:r w:rsidRPr="00EC26EB">
        <w:rPr>
          <w:rFonts w:eastAsia="SimSun"/>
          <w:lang w:val="en-US" w:eastAsia="ja-JP"/>
        </w:rPr>
        <w:t xml:space="preserve"> transmission and reception</w:t>
      </w:r>
    </w:p>
    <w:p w14:paraId="272E6664" w14:textId="77777777" w:rsidR="007808B9" w:rsidRDefault="007808B9" w:rsidP="007808B9">
      <w:pPr>
        <w:numPr>
          <w:ilvl w:val="2"/>
          <w:numId w:val="2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Intermediate node (UE), as per the General Scope,</w:t>
      </w:r>
      <w:r w:rsidRPr="00EC26EB">
        <w:rPr>
          <w:rFonts w:eastAsia="SimSun"/>
          <w:lang w:val="en-US" w:eastAsia="ja-JP"/>
        </w:rPr>
        <w:t xml:space="preserve"> transmission and reception</w:t>
      </w:r>
    </w:p>
    <w:p w14:paraId="26EE8572" w14:textId="591EAA8F" w:rsidR="00A12328" w:rsidRPr="00A12328" w:rsidRDefault="00D6421A" w:rsidP="00D6421A">
      <w:pPr>
        <w:rPr>
          <w:color w:val="000000" w:themeColor="text1"/>
          <w:lang w:val="en-US" w:eastAsia="zh-CN"/>
        </w:rPr>
      </w:pPr>
      <w:r>
        <w:rPr>
          <w:color w:val="000000" w:themeColor="text1"/>
          <w:lang w:val="en-US" w:eastAsia="zh-CN"/>
        </w:rPr>
        <w:t xml:space="preserve">Furthermore, based on the WF [2] on impacts of A-IoT on RF requirements agreed in RAN4#111, </w:t>
      </w:r>
      <w:r w:rsidR="007808B9">
        <w:rPr>
          <w:color w:val="000000" w:themeColor="text1"/>
          <w:lang w:val="en-US" w:eastAsia="zh-CN"/>
        </w:rPr>
        <w:t>we share our views</w:t>
      </w:r>
      <w:r w:rsidR="008206B4">
        <w:rPr>
          <w:color w:val="000000" w:themeColor="text1"/>
          <w:lang w:val="en-US" w:eastAsia="zh-CN"/>
        </w:rPr>
        <w:t xml:space="preserve"> on the </w:t>
      </w:r>
      <w:r w:rsidR="00543275">
        <w:rPr>
          <w:color w:val="000000" w:themeColor="text1"/>
          <w:lang w:val="en-US" w:eastAsia="zh-CN"/>
        </w:rPr>
        <w:t xml:space="preserve">potential </w:t>
      </w:r>
      <w:r w:rsidR="008206B4">
        <w:rPr>
          <w:color w:val="000000" w:themeColor="text1"/>
          <w:lang w:val="en-US" w:eastAsia="zh-CN"/>
        </w:rPr>
        <w:t xml:space="preserve">RF requirements for </w:t>
      </w:r>
      <w:r>
        <w:rPr>
          <w:color w:val="000000" w:themeColor="text1"/>
          <w:lang w:val="en-US" w:eastAsia="zh-CN"/>
        </w:rPr>
        <w:t>A-IoT system parameters as well as Tx and Rx from the perspective of A-</w:t>
      </w:r>
      <w:r w:rsidR="008206B4">
        <w:rPr>
          <w:color w:val="000000" w:themeColor="text1"/>
          <w:lang w:val="en-US" w:eastAsia="zh-CN"/>
        </w:rPr>
        <w:t>IoT devices.</w:t>
      </w:r>
      <w:r w:rsidR="00903ADA">
        <w:rPr>
          <w:color w:val="000000" w:themeColor="text1"/>
          <w:lang w:val="en-US" w:eastAsia="zh-CN"/>
        </w:rPr>
        <w:t xml:space="preserve"> </w:t>
      </w: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526D0D11" w14:textId="41C8AF8A" w:rsidR="00240278" w:rsidRDefault="00240278" w:rsidP="00240278">
      <w:pPr>
        <w:pStyle w:val="Heading3"/>
      </w:pPr>
      <w:r>
        <w:t xml:space="preserve">2.1 </w:t>
      </w:r>
      <w:r w:rsidR="004F562C">
        <w:t xml:space="preserve">System </w:t>
      </w:r>
      <w:r w:rsidR="00376EF0">
        <w:t>Parameters</w:t>
      </w:r>
    </w:p>
    <w:p w14:paraId="74E9322E" w14:textId="77777777" w:rsidR="007D1BF4" w:rsidRDefault="00A50BAD" w:rsidP="00A50BAD">
      <w:pPr>
        <w:rPr>
          <w:lang w:eastAsia="zh-CN"/>
        </w:rPr>
      </w:pPr>
      <w:r>
        <w:rPr>
          <w:lang w:eastAsia="zh-CN"/>
        </w:rPr>
        <w:t xml:space="preserve">A device </w:t>
      </w:r>
      <w:r w:rsidR="004E320A">
        <w:rPr>
          <w:lang w:eastAsia="zh-CN"/>
        </w:rPr>
        <w:t xml:space="preserve">that </w:t>
      </w:r>
      <w:r>
        <w:rPr>
          <w:lang w:eastAsia="zh-CN"/>
        </w:rPr>
        <w:t xml:space="preserve">supports a </w:t>
      </w:r>
      <w:r w:rsidR="004E320A">
        <w:rPr>
          <w:lang w:eastAsia="zh-CN"/>
        </w:rPr>
        <w:t xml:space="preserve">given </w:t>
      </w:r>
      <w:r>
        <w:rPr>
          <w:lang w:eastAsia="zh-CN"/>
        </w:rPr>
        <w:t xml:space="preserve">operating </w:t>
      </w:r>
      <w:r w:rsidR="008C3597">
        <w:rPr>
          <w:lang w:eastAsia="zh-CN"/>
        </w:rPr>
        <w:t>band should be able to receive in the DL frequency range of the band and backscatter (device 1/2a) or transmit (device 2b) in the UL frequency range of the band. For D2T2, the device might need to operate in the UL frequency range of the band for both reception and transmission.</w:t>
      </w:r>
      <w:r w:rsidR="00B45B13">
        <w:rPr>
          <w:lang w:eastAsia="zh-CN"/>
        </w:rPr>
        <w:t xml:space="preserve"> </w:t>
      </w:r>
    </w:p>
    <w:p w14:paraId="676193BB" w14:textId="0BA28587" w:rsidR="00AD6442" w:rsidRDefault="003463D5" w:rsidP="00A50BAD">
      <w:pPr>
        <w:rPr>
          <w:lang w:eastAsia="zh-CN"/>
        </w:rPr>
      </w:pPr>
      <w:r>
        <w:rPr>
          <w:lang w:eastAsia="zh-CN"/>
        </w:rPr>
        <w:t>For example, band 8/n8 spans from 880-915MHz (UL)/925-960MHz (DL). Hence, the RF front-end of a device needs to cover the frequency range of 880-960MHz.</w:t>
      </w:r>
    </w:p>
    <w:p w14:paraId="4F95E690" w14:textId="53C2A09E" w:rsidR="00B45B13" w:rsidRDefault="00B45B13" w:rsidP="00A50BAD">
      <w:pPr>
        <w:rPr>
          <w:lang w:eastAsia="zh-CN"/>
        </w:rPr>
      </w:pPr>
      <w:r>
        <w:rPr>
          <w:lang w:eastAsia="zh-CN"/>
        </w:rPr>
        <w:t xml:space="preserve">UHF RFIDs typically </w:t>
      </w:r>
      <w:r w:rsidR="003463D5">
        <w:rPr>
          <w:lang w:eastAsia="zh-CN"/>
        </w:rPr>
        <w:t>support the frequency range of</w:t>
      </w:r>
      <w:r>
        <w:rPr>
          <w:lang w:eastAsia="zh-CN"/>
        </w:rPr>
        <w:t xml:space="preserve"> 860-930MHz.</w:t>
      </w:r>
      <w:r w:rsidR="003463D5">
        <w:rPr>
          <w:lang w:eastAsia="zh-CN"/>
        </w:rPr>
        <w:t xml:space="preserve"> </w:t>
      </w:r>
      <w:r>
        <w:rPr>
          <w:lang w:eastAsia="zh-CN"/>
        </w:rPr>
        <w:t>And for RFIDs, the Tx/</w:t>
      </w:r>
      <w:r w:rsidR="001F00D7">
        <w:rPr>
          <w:lang w:eastAsia="zh-CN"/>
        </w:rPr>
        <w:t>R</w:t>
      </w:r>
      <w:r>
        <w:rPr>
          <w:lang w:eastAsia="zh-CN"/>
        </w:rPr>
        <w:t xml:space="preserve">x performance in the supported frequency range could vary. Figure 1 shows the </w:t>
      </w:r>
      <w:r w:rsidR="00EA7A98">
        <w:rPr>
          <w:lang w:eastAsia="zh-CN"/>
        </w:rPr>
        <w:t>performance</w:t>
      </w:r>
      <w:r>
        <w:rPr>
          <w:lang w:eastAsia="zh-CN"/>
        </w:rPr>
        <w:t xml:space="preserve"> of an example RFID tag</w:t>
      </w:r>
      <w:r w:rsidR="00EA7A98">
        <w:rPr>
          <w:lang w:eastAsia="zh-CN"/>
        </w:rPr>
        <w:t xml:space="preserve"> duplicated from its datasheet</w:t>
      </w:r>
      <w:r>
        <w:rPr>
          <w:lang w:eastAsia="zh-CN"/>
        </w:rPr>
        <w:t>.</w:t>
      </w:r>
    </w:p>
    <w:p w14:paraId="27E86056" w14:textId="7C103898" w:rsidR="00B45B13" w:rsidRDefault="004C5667" w:rsidP="00B45B13">
      <w:pPr>
        <w:keepNext/>
        <w:jc w:val="center"/>
      </w:pPr>
      <w:r w:rsidRPr="004C5667">
        <w:rPr>
          <w:noProof/>
        </w:rPr>
        <w:lastRenderedPageBreak/>
        <w:drawing>
          <wp:inline distT="0" distB="0" distL="0" distR="0" wp14:anchorId="15580905" wp14:editId="5379213F">
            <wp:extent cx="3978999" cy="3055974"/>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995158" cy="3068384"/>
                    </a:xfrm>
                    <a:prstGeom prst="rect">
                      <a:avLst/>
                    </a:prstGeom>
                  </pic:spPr>
                </pic:pic>
              </a:graphicData>
            </a:graphic>
          </wp:inline>
        </w:drawing>
      </w:r>
    </w:p>
    <w:p w14:paraId="339019C1" w14:textId="6FAF6CD1" w:rsidR="00B45B13" w:rsidRPr="001F00D7" w:rsidRDefault="00B45B13" w:rsidP="00B45B13">
      <w:pPr>
        <w:pStyle w:val="Caption"/>
        <w:jc w:val="center"/>
        <w:rPr>
          <w:b w:val="0"/>
          <w:lang w:eastAsia="zh-CN"/>
        </w:rPr>
      </w:pPr>
      <w:r>
        <w:t xml:space="preserve">Figure </w:t>
      </w:r>
      <w:r>
        <w:fldChar w:fldCharType="begin"/>
      </w:r>
      <w:r>
        <w:instrText xml:space="preserve"> SEQ Figure \* ARABIC </w:instrText>
      </w:r>
      <w:r>
        <w:fldChar w:fldCharType="separate"/>
      </w:r>
      <w:r w:rsidR="003D5BC4">
        <w:rPr>
          <w:noProof/>
        </w:rPr>
        <w:t>1</w:t>
      </w:r>
      <w:r>
        <w:fldChar w:fldCharType="end"/>
      </w:r>
      <w:r>
        <w:t>: An example RF Performance of</w:t>
      </w:r>
      <w:r>
        <w:rPr>
          <w:noProof/>
        </w:rPr>
        <w:t xml:space="preserve"> a UHF RFID tag </w:t>
      </w:r>
      <w:r w:rsidRPr="001F00D7">
        <w:rPr>
          <w:b w:val="0"/>
          <w:noProof/>
        </w:rPr>
        <w:t>(</w:t>
      </w:r>
      <w:r w:rsidR="001F00D7">
        <w:rPr>
          <w:b w:val="0"/>
          <w:noProof/>
        </w:rPr>
        <w:t xml:space="preserve">Source: </w:t>
      </w:r>
      <w:r w:rsidR="009905A9" w:rsidRPr="001F00D7">
        <w:rPr>
          <w:b w:val="0"/>
          <w:noProof/>
        </w:rPr>
        <w:t>General spec</w:t>
      </w:r>
      <w:r w:rsidR="001F00D7">
        <w:rPr>
          <w:b w:val="0"/>
          <w:noProof/>
        </w:rPr>
        <w:t>ification</w:t>
      </w:r>
      <w:r w:rsidR="009905A9" w:rsidRPr="001F00D7">
        <w:rPr>
          <w:b w:val="0"/>
          <w:noProof/>
        </w:rPr>
        <w:t xml:space="preserve"> for CTU07601-465</w:t>
      </w:r>
      <w:r w:rsidRPr="001F00D7">
        <w:rPr>
          <w:b w:val="0"/>
          <w:noProof/>
        </w:rPr>
        <w:t>)</w:t>
      </w:r>
    </w:p>
    <w:p w14:paraId="17758BD5" w14:textId="77777777" w:rsidR="00B45B13" w:rsidRDefault="00B45B13" w:rsidP="00B45B13">
      <w:pPr>
        <w:jc w:val="center"/>
        <w:rPr>
          <w:lang w:eastAsia="zh-CN"/>
        </w:rPr>
      </w:pPr>
    </w:p>
    <w:p w14:paraId="2CC1CA0F" w14:textId="6A9C8E2A" w:rsidR="00E4544E" w:rsidRPr="008123FD" w:rsidRDefault="008123FD" w:rsidP="00240278">
      <w:pPr>
        <w:rPr>
          <w:b/>
        </w:rPr>
      </w:pPr>
      <w:r w:rsidRPr="008123FD">
        <w:rPr>
          <w:b/>
        </w:rPr>
        <w:t>Observation 1: It is challenging for devices to achieve consistent RF performances across the whole frequency range of an operating band</w:t>
      </w:r>
      <w:r w:rsidR="00DC66BE">
        <w:rPr>
          <w:b/>
        </w:rPr>
        <w:t xml:space="preserve"> </w:t>
      </w:r>
      <w:r w:rsidR="0079196E">
        <w:rPr>
          <w:b/>
        </w:rPr>
        <w:t>due to the simplistic</w:t>
      </w:r>
      <w:r w:rsidR="00BC5525">
        <w:rPr>
          <w:b/>
        </w:rPr>
        <w:t>-</w:t>
      </w:r>
      <w:r w:rsidR="0079196E">
        <w:rPr>
          <w:b/>
        </w:rPr>
        <w:t>transceiver design</w:t>
      </w:r>
      <w:r w:rsidR="00CC0EA1">
        <w:rPr>
          <w:b/>
        </w:rPr>
        <w:t xml:space="preserve"> target</w:t>
      </w:r>
      <w:r w:rsidRPr="008123FD">
        <w:rPr>
          <w:b/>
        </w:rPr>
        <w:t>.</w:t>
      </w:r>
      <w:r w:rsidR="00830E80">
        <w:rPr>
          <w:b/>
        </w:rPr>
        <w:t xml:space="preserve"> As a result, </w:t>
      </w:r>
      <w:r w:rsidR="004B2352">
        <w:rPr>
          <w:b/>
        </w:rPr>
        <w:t>frequency-dependent</w:t>
      </w:r>
      <w:r w:rsidR="00830E80">
        <w:rPr>
          <w:b/>
        </w:rPr>
        <w:t xml:space="preserve"> relaxation in performance requirements is expected for a </w:t>
      </w:r>
      <w:r w:rsidR="004B02FA">
        <w:rPr>
          <w:b/>
        </w:rPr>
        <w:t xml:space="preserve">A-IoT </w:t>
      </w:r>
      <w:r w:rsidR="00830E80">
        <w:rPr>
          <w:b/>
        </w:rPr>
        <w:t>device to support a given operating band.</w:t>
      </w:r>
    </w:p>
    <w:p w14:paraId="6B58FE50" w14:textId="5F048913" w:rsidR="00A50BAD" w:rsidRDefault="00962A0B" w:rsidP="00240278">
      <w:r w:rsidRPr="00761484">
        <w:t xml:space="preserve">From the perspective of devices, there’s no need for </w:t>
      </w:r>
      <w:r w:rsidR="00761484">
        <w:t>sync</w:t>
      </w:r>
      <w:r w:rsidRPr="00761484">
        <w:t xml:space="preserve"> raster, since there will not be cell search/synchronisation procedure</w:t>
      </w:r>
      <w:r w:rsidRPr="000F4BF2">
        <w:t xml:space="preserve">. </w:t>
      </w:r>
      <w:r>
        <w:t xml:space="preserve">On the other hand, </w:t>
      </w:r>
      <w:r w:rsidR="004C052E">
        <w:t>it</w:t>
      </w:r>
      <w:r>
        <w:t xml:space="preserve"> might be necessary to define channel bandwidth for devices. For the R2D channel, one or multiple PRBs are under consideration in RAN1. For D2R</w:t>
      </w:r>
      <w:r w:rsidR="004C052E">
        <w:t xml:space="preserve"> channel, the transmission bandwidth of 15kHz or more is being discussed. The specification of channel bandwidth might be needed to define the boundary for in-channel and adjacent channel emission requirements.</w:t>
      </w:r>
    </w:p>
    <w:p w14:paraId="4C0B7F4F" w14:textId="7C4958EE" w:rsidR="004B2352" w:rsidRPr="004B2352" w:rsidRDefault="004B2352" w:rsidP="00240278">
      <w:pPr>
        <w:rPr>
          <w:b/>
        </w:rPr>
      </w:pPr>
      <w:r w:rsidRPr="004B2352">
        <w:rPr>
          <w:b/>
        </w:rPr>
        <w:t xml:space="preserve">Observation 2: </w:t>
      </w:r>
      <w:r w:rsidR="003C2D82">
        <w:rPr>
          <w:b/>
        </w:rPr>
        <w:t xml:space="preserve">The definition of </w:t>
      </w:r>
      <w:r w:rsidRPr="004B2352">
        <w:rPr>
          <w:b/>
        </w:rPr>
        <w:t xml:space="preserve">channel bandwidths based on multiple PRBs or sub-carriers </w:t>
      </w:r>
      <w:r w:rsidR="00EC30E2">
        <w:rPr>
          <w:b/>
        </w:rPr>
        <w:t>should be considered</w:t>
      </w:r>
      <w:r w:rsidRPr="004B2352">
        <w:rPr>
          <w:b/>
        </w:rPr>
        <w:t xml:space="preserve"> for A-IoT devices.</w:t>
      </w:r>
    </w:p>
    <w:p w14:paraId="44E9BC80" w14:textId="0AF4C6B6" w:rsidR="002E223B" w:rsidRDefault="002E223B" w:rsidP="002E223B">
      <w:pPr>
        <w:pStyle w:val="Heading3"/>
      </w:pPr>
      <w:r>
        <w:t>2.</w:t>
      </w:r>
      <w:r w:rsidR="00000191">
        <w:t>2</w:t>
      </w:r>
      <w:r>
        <w:t xml:space="preserve"> </w:t>
      </w:r>
      <w:r w:rsidR="00535B73">
        <w:t>Rece</w:t>
      </w:r>
      <w:r w:rsidR="00B3680E">
        <w:t xml:space="preserve">iver </w:t>
      </w:r>
      <w:r w:rsidR="006C242C">
        <w:t>S</w:t>
      </w:r>
      <w:r w:rsidR="007531DA">
        <w:t>ensitivity</w:t>
      </w:r>
    </w:p>
    <w:p w14:paraId="310851BE" w14:textId="6976C0A3" w:rsidR="005A2793" w:rsidRDefault="000F555C" w:rsidP="00535B73">
      <w:r>
        <w:t xml:space="preserve">The receiver block diagram for device 1 </w:t>
      </w:r>
      <w:r w:rsidR="00BF7A4C">
        <w:t xml:space="preserve">[3] </w:t>
      </w:r>
      <w:r>
        <w:t>is shown in Figure 1 below.</w:t>
      </w:r>
    </w:p>
    <w:p w14:paraId="6E44BF73" w14:textId="77777777" w:rsidR="000F555C" w:rsidRDefault="000F555C" w:rsidP="000F555C">
      <w:pPr>
        <w:keepNext/>
        <w:jc w:val="center"/>
      </w:pPr>
      <w:r>
        <w:rPr>
          <w:noProof/>
        </w:rPr>
        <w:drawing>
          <wp:inline distT="0" distB="0" distL="0" distR="0" wp14:anchorId="71A3221F" wp14:editId="6D694420">
            <wp:extent cx="4786615" cy="22497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4816567" cy="2263864"/>
                    </a:xfrm>
                    <a:prstGeom prst="rect">
                      <a:avLst/>
                    </a:prstGeom>
                    <a:noFill/>
                    <a:ln>
                      <a:noFill/>
                    </a:ln>
                  </pic:spPr>
                </pic:pic>
              </a:graphicData>
            </a:graphic>
          </wp:inline>
        </w:drawing>
      </w:r>
    </w:p>
    <w:p w14:paraId="5B3B2499" w14:textId="1AAC64EB" w:rsidR="000F555C" w:rsidRDefault="000F555C" w:rsidP="000F555C">
      <w:pPr>
        <w:pStyle w:val="Caption"/>
        <w:jc w:val="center"/>
      </w:pPr>
      <w:r>
        <w:t xml:space="preserve">Figure </w:t>
      </w:r>
      <w:r>
        <w:fldChar w:fldCharType="begin"/>
      </w:r>
      <w:r>
        <w:instrText xml:space="preserve"> SEQ Figure \* ARABIC </w:instrText>
      </w:r>
      <w:r>
        <w:fldChar w:fldCharType="separate"/>
      </w:r>
      <w:r w:rsidR="003D5BC4">
        <w:rPr>
          <w:noProof/>
        </w:rPr>
        <w:t>2</w:t>
      </w:r>
      <w:r>
        <w:fldChar w:fldCharType="end"/>
      </w:r>
      <w:r>
        <w:t>: Receiver Block Diagram for Device 1.</w:t>
      </w:r>
    </w:p>
    <w:p w14:paraId="003C4534" w14:textId="14B21163" w:rsidR="000F555C" w:rsidRDefault="000F555C" w:rsidP="000F555C">
      <w:pPr>
        <w:rPr>
          <w:lang w:val="en-US"/>
        </w:rPr>
      </w:pPr>
    </w:p>
    <w:p w14:paraId="0E51D145" w14:textId="50083B4A" w:rsidR="00321DCA" w:rsidRDefault="00281501" w:rsidP="000F555C">
      <w:pPr>
        <w:rPr>
          <w:lang w:val="en-US"/>
        </w:rPr>
      </w:pPr>
      <w:r>
        <w:rPr>
          <w:lang w:val="en-US"/>
        </w:rPr>
        <w:lastRenderedPageBreak/>
        <w:t xml:space="preserve">Due to the employment of RF envelope detector, the </w:t>
      </w:r>
      <w:r w:rsidR="00E67701">
        <w:rPr>
          <w:lang w:val="en-US"/>
        </w:rPr>
        <w:t xml:space="preserve">thermal </w:t>
      </w:r>
      <w:r>
        <w:rPr>
          <w:lang w:val="en-US"/>
        </w:rPr>
        <w:t>noise</w:t>
      </w:r>
      <w:r w:rsidR="00E67701">
        <w:rPr>
          <w:lang w:val="en-US"/>
        </w:rPr>
        <w:t xml:space="preserve"> </w:t>
      </w:r>
      <w:r>
        <w:rPr>
          <w:lang w:val="en-US"/>
        </w:rPr>
        <w:t xml:space="preserve">within the whole Rx RF bandwidth will affect the </w:t>
      </w:r>
      <w:r w:rsidR="0014174E">
        <w:rPr>
          <w:lang w:val="en-US"/>
        </w:rPr>
        <w:t>SNR at the output of the detector</w:t>
      </w:r>
      <w:r>
        <w:rPr>
          <w:lang w:val="en-US"/>
        </w:rPr>
        <w:t>.</w:t>
      </w:r>
      <w:r w:rsidR="0014174E">
        <w:rPr>
          <w:lang w:val="en-US"/>
        </w:rPr>
        <w:t xml:space="preserve"> The baseband LPF cascaded with the envelope detector can improve the SNR by limiting the noise BW seen by the comparator.</w:t>
      </w:r>
    </w:p>
    <w:p w14:paraId="182BE68E" w14:textId="4130C477" w:rsidR="0014174E" w:rsidRDefault="0014174E" w:rsidP="000F555C">
      <w:pPr>
        <w:rPr>
          <w:lang w:val="en-US"/>
        </w:rPr>
      </w:pPr>
      <w:r>
        <w:rPr>
          <w:lang w:val="en-US"/>
        </w:rPr>
        <w:t>A typical comparator has a</w:t>
      </w:r>
      <w:r w:rsidR="00F067D7">
        <w:rPr>
          <w:lang w:val="en-US"/>
        </w:rPr>
        <w:t>n inherent</w:t>
      </w:r>
      <w:r>
        <w:rPr>
          <w:lang w:val="en-US"/>
        </w:rPr>
        <w:t xml:space="preserve"> threshold voltage. When the input voltage is above the threshold voltage, a bit “1” is generated; otherwise, a bit “0” is output.</w:t>
      </w:r>
      <w:r w:rsidR="00B6787E">
        <w:rPr>
          <w:lang w:val="en-US"/>
        </w:rPr>
        <w:t xml:space="preserve"> Hence, it’s critical for the received signal modulated by ON/OFF keying to be large enough (compared with the threshold voltage) during the ON duration, so that the comparator can detect it correctly.</w:t>
      </w:r>
    </w:p>
    <w:p w14:paraId="11B24C84" w14:textId="5B5A873A" w:rsidR="00B6787E" w:rsidRDefault="00E80AD8" w:rsidP="000F555C">
      <w:pPr>
        <w:rPr>
          <w:lang w:val="en-US"/>
        </w:rPr>
      </w:pPr>
      <w:r>
        <w:rPr>
          <w:lang w:val="en-US"/>
        </w:rPr>
        <w:t>In the following, more details will be discussed on the sensitivity limited by SNR as well as sensitivity limited by the comparator threshold voltage.</w:t>
      </w:r>
    </w:p>
    <w:p w14:paraId="5B3730A2" w14:textId="30AABC62" w:rsidR="00E80AD8" w:rsidRDefault="00E80AD8" w:rsidP="00E80AD8">
      <w:pPr>
        <w:pStyle w:val="Heading3"/>
      </w:pPr>
      <w:r>
        <w:t>2.</w:t>
      </w:r>
      <w:r w:rsidR="00000191">
        <w:t>2</w:t>
      </w:r>
      <w:r>
        <w:t xml:space="preserve">.1 </w:t>
      </w:r>
      <w:r w:rsidR="00BA5773">
        <w:t>Sensitivity limited by SNR</w:t>
      </w:r>
    </w:p>
    <w:p w14:paraId="57B572E0" w14:textId="4843BD57" w:rsidR="00BA5773" w:rsidRDefault="00BA5773" w:rsidP="00BA5773">
      <w:r>
        <w:t xml:space="preserve">The noise characteristics of the RF envelope detector have been analysed in [4]. Given a target SNR at the output of the BB LPF, the minimum </w:t>
      </w:r>
      <w:r w:rsidR="00906A51">
        <w:t>required Rx</w:t>
      </w:r>
      <w:r>
        <w:t xml:space="preserve"> signal power (</w:t>
      </w:r>
      <w:r w:rsidR="008253EA">
        <w:t xml:space="preserve">i.e. </w:t>
      </w:r>
      <w:r>
        <w:t>Rx sensitivity) is derived as</w:t>
      </w:r>
      <w:r w:rsidR="008253EA">
        <w:t xml:space="preserve"> [4]</w:t>
      </w:r>
      <w:r>
        <w:t>:</w:t>
      </w:r>
    </w:p>
    <w:p w14:paraId="24A5680D" w14:textId="14B229A2" w:rsidR="00BA5773" w:rsidRDefault="00BA5773" w:rsidP="00BA5773">
      <w:pPr>
        <w:jc w:val="center"/>
      </w:pPr>
      <w:r w:rsidRPr="00BA5773">
        <w:rPr>
          <w:noProof/>
        </w:rPr>
        <w:drawing>
          <wp:inline distT="0" distB="0" distL="0" distR="0" wp14:anchorId="26034FF0" wp14:editId="777D1597">
            <wp:extent cx="3494638" cy="70495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65934" cy="719335"/>
                    </a:xfrm>
                    <a:prstGeom prst="rect">
                      <a:avLst/>
                    </a:prstGeom>
                  </pic:spPr>
                </pic:pic>
              </a:graphicData>
            </a:graphic>
          </wp:inline>
        </w:drawing>
      </w:r>
    </w:p>
    <w:p w14:paraId="11F3F55C" w14:textId="06BB8D61" w:rsidR="00BA5773" w:rsidRDefault="00906A51" w:rsidP="00906A51">
      <w:r>
        <w:t xml:space="preserve">For example, assume the target output SNR </w:t>
      </w:r>
      <w:r w:rsidR="007E01D2">
        <w:t xml:space="preserve">for </w:t>
      </w:r>
      <w:r w:rsidR="00610BDE">
        <w:t xml:space="preserve">BB </w:t>
      </w:r>
      <w:r w:rsidR="007E01D2">
        <w:t>demodulation</w:t>
      </w:r>
      <w:r w:rsidR="00610BDE">
        <w:t xml:space="preserve"> and decoding</w:t>
      </w:r>
      <w:r w:rsidR="007E01D2">
        <w:t xml:space="preserve"> </w:t>
      </w:r>
      <w:r>
        <w:t>is 15dB, and the front-end noise figure is 24dB. The Rx sensitivity can be calculated for varying RF BW and BB BW using the above formula.</w:t>
      </w:r>
    </w:p>
    <w:p w14:paraId="43EA061F" w14:textId="6E44C3E3" w:rsidR="007E01D2" w:rsidRDefault="00114CC1" w:rsidP="007E01D2">
      <w:pPr>
        <w:keepNext/>
        <w:jc w:val="center"/>
      </w:pPr>
      <w:r>
        <w:rPr>
          <w:noProof/>
        </w:rPr>
        <w:drawing>
          <wp:inline distT="0" distB="0" distL="0" distR="0" wp14:anchorId="275DFE4E" wp14:editId="16976352">
            <wp:extent cx="4395458" cy="3297666"/>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01104" cy="3301902"/>
                    </a:xfrm>
                    <a:prstGeom prst="rect">
                      <a:avLst/>
                    </a:prstGeom>
                    <a:noFill/>
                    <a:ln>
                      <a:noFill/>
                    </a:ln>
                  </pic:spPr>
                </pic:pic>
              </a:graphicData>
            </a:graphic>
          </wp:inline>
        </w:drawing>
      </w:r>
    </w:p>
    <w:p w14:paraId="668D5ECE" w14:textId="4AC35E7C" w:rsidR="00906A51" w:rsidRDefault="007E01D2" w:rsidP="007E01D2">
      <w:pPr>
        <w:pStyle w:val="Caption"/>
        <w:jc w:val="center"/>
      </w:pPr>
      <w:r>
        <w:t xml:space="preserve">Figure </w:t>
      </w:r>
      <w:r>
        <w:fldChar w:fldCharType="begin"/>
      </w:r>
      <w:r>
        <w:instrText xml:space="preserve"> SEQ Figure \* ARABIC </w:instrText>
      </w:r>
      <w:r>
        <w:fldChar w:fldCharType="separate"/>
      </w:r>
      <w:r w:rsidR="003D5BC4">
        <w:rPr>
          <w:noProof/>
        </w:rPr>
        <w:t>3</w:t>
      </w:r>
      <w:r>
        <w:fldChar w:fldCharType="end"/>
      </w:r>
      <w:r>
        <w:t>: Rx sensitivity based on target SNR requirement</w:t>
      </w:r>
      <w:r w:rsidR="00E82F5D">
        <w:t xml:space="preserve"> for BB decoding</w:t>
      </w:r>
    </w:p>
    <w:p w14:paraId="2B91A29F" w14:textId="77777777" w:rsidR="007E01D2" w:rsidRPr="007E01D2" w:rsidRDefault="007E01D2" w:rsidP="007E01D2">
      <w:pPr>
        <w:rPr>
          <w:lang w:val="en-US"/>
        </w:rPr>
      </w:pPr>
    </w:p>
    <w:p w14:paraId="6E0FB5D4" w14:textId="1A438D7F" w:rsidR="00617DFC" w:rsidRDefault="00617DFC" w:rsidP="00617DFC">
      <w:r>
        <w:t>Knowing the required input signal power, the SNR at the input of the RF envelope detector can be readily derived by deducting the total noise power in the RF BW.</w:t>
      </w:r>
    </w:p>
    <w:p w14:paraId="71D6359B" w14:textId="7BFD3613" w:rsidR="007E01D2" w:rsidRDefault="00114CC1" w:rsidP="007E01D2">
      <w:pPr>
        <w:keepNext/>
        <w:jc w:val="center"/>
      </w:pPr>
      <w:r>
        <w:rPr>
          <w:noProof/>
        </w:rPr>
        <w:lastRenderedPageBreak/>
        <w:drawing>
          <wp:inline distT="0" distB="0" distL="0" distR="0" wp14:anchorId="737F73B0" wp14:editId="6986523B">
            <wp:extent cx="4223442" cy="3168613"/>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31269" cy="3174485"/>
                    </a:xfrm>
                    <a:prstGeom prst="rect">
                      <a:avLst/>
                    </a:prstGeom>
                    <a:noFill/>
                    <a:ln>
                      <a:noFill/>
                    </a:ln>
                  </pic:spPr>
                </pic:pic>
              </a:graphicData>
            </a:graphic>
          </wp:inline>
        </w:drawing>
      </w:r>
    </w:p>
    <w:p w14:paraId="2C97F7FC" w14:textId="7F33256A" w:rsidR="00617DFC" w:rsidRDefault="007E01D2" w:rsidP="007E01D2">
      <w:pPr>
        <w:pStyle w:val="Caption"/>
        <w:jc w:val="center"/>
      </w:pPr>
      <w:r>
        <w:t xml:space="preserve">Figure </w:t>
      </w:r>
      <w:r>
        <w:fldChar w:fldCharType="begin"/>
      </w:r>
      <w:r>
        <w:instrText xml:space="preserve"> SEQ Figure \* ARABIC </w:instrText>
      </w:r>
      <w:r>
        <w:fldChar w:fldCharType="separate"/>
      </w:r>
      <w:r w:rsidR="003D5BC4">
        <w:rPr>
          <w:noProof/>
        </w:rPr>
        <w:t>4</w:t>
      </w:r>
      <w:r>
        <w:fldChar w:fldCharType="end"/>
      </w:r>
      <w:r>
        <w:t>: Minimum input SNR for Rx sensitivity.</w:t>
      </w:r>
    </w:p>
    <w:p w14:paraId="4C62A6C1" w14:textId="77777777" w:rsidR="007E01D2" w:rsidRPr="007E01D2" w:rsidRDefault="007E01D2" w:rsidP="007E01D2">
      <w:pPr>
        <w:rPr>
          <w:lang w:val="en-US"/>
        </w:rPr>
      </w:pPr>
    </w:p>
    <w:p w14:paraId="3AA40C14" w14:textId="42400553" w:rsidR="009C0AE5" w:rsidRPr="009C0AE5" w:rsidRDefault="009C0AE5" w:rsidP="00617DFC">
      <w:pPr>
        <w:rPr>
          <w:b/>
        </w:rPr>
      </w:pPr>
      <w:r w:rsidRPr="009C0AE5">
        <w:rPr>
          <w:b/>
        </w:rPr>
        <w:t xml:space="preserve">Observation 3: </w:t>
      </w:r>
      <w:r w:rsidR="00B91A29">
        <w:rPr>
          <w:b/>
        </w:rPr>
        <w:t>T</w:t>
      </w:r>
      <w:r w:rsidRPr="009C0AE5">
        <w:rPr>
          <w:b/>
        </w:rPr>
        <w:t xml:space="preserve">he minimum input SNR </w:t>
      </w:r>
      <w:r w:rsidR="00B91A29">
        <w:rPr>
          <w:b/>
        </w:rPr>
        <w:t xml:space="preserve">for a RF envelope detector </w:t>
      </w:r>
      <w:r w:rsidRPr="009C0AE5">
        <w:rPr>
          <w:b/>
        </w:rPr>
        <w:t>is required to be around 7.5dB, given that the RF BW=10MHz and target SNR=15dB.</w:t>
      </w:r>
    </w:p>
    <w:p w14:paraId="55F107B8" w14:textId="13943562" w:rsidR="00617DFC" w:rsidRDefault="00E80946" w:rsidP="00617DFC">
      <w:r>
        <w:t xml:space="preserve">For device 2a/2b, a BB amplifier may be utilised after the envelope detector. The effect of BB noise including the flicker noise is also analysed in </w:t>
      </w:r>
      <w:r w:rsidR="00AF32E6">
        <w:t>[4], which shows the corner frequency of the 1/f noise is a key factor to determine the SNR degradation. Further study is needed to evaluate the Rx sensitivity for device 2a/2b.</w:t>
      </w:r>
    </w:p>
    <w:p w14:paraId="37D0B696" w14:textId="210E0C18" w:rsidR="00304C2D" w:rsidRPr="00304C2D" w:rsidRDefault="00304C2D" w:rsidP="00617DFC">
      <w:pPr>
        <w:rPr>
          <w:b/>
        </w:rPr>
      </w:pPr>
      <w:r w:rsidRPr="00304C2D">
        <w:rPr>
          <w:b/>
        </w:rPr>
        <w:t xml:space="preserve">Observation 4: For the Rx sensitivity for device 2a/2b, the effect of 1/f noise of the BB amplifier needs to be further </w:t>
      </w:r>
      <w:r>
        <w:rPr>
          <w:b/>
        </w:rPr>
        <w:t>considered</w:t>
      </w:r>
      <w:r w:rsidRPr="00304C2D">
        <w:rPr>
          <w:b/>
        </w:rPr>
        <w:t>.</w:t>
      </w:r>
    </w:p>
    <w:p w14:paraId="5929D303" w14:textId="4D8AFC43" w:rsidR="00BA5773" w:rsidRDefault="00BA5773" w:rsidP="00BA5773">
      <w:pPr>
        <w:pStyle w:val="Heading3"/>
      </w:pPr>
      <w:r>
        <w:t>2.</w:t>
      </w:r>
      <w:r w:rsidR="00000191">
        <w:t>2</w:t>
      </w:r>
      <w:r>
        <w:t>.2 Sensitivity limited by threshold voltage</w:t>
      </w:r>
    </w:p>
    <w:p w14:paraId="55E1F967" w14:textId="78FBDD08" w:rsidR="00BA5773" w:rsidRDefault="006C7BA8" w:rsidP="00BA5773">
      <w:r>
        <w:t xml:space="preserve">After the envelope detector and </w:t>
      </w:r>
      <w:r w:rsidR="00D81449">
        <w:t xml:space="preserve">the </w:t>
      </w:r>
      <w:r>
        <w:t>BB LPF</w:t>
      </w:r>
      <w:r w:rsidR="00A631E2">
        <w:t>, the Rx signal is fed to the comparator, which has a</w:t>
      </w:r>
      <w:r w:rsidR="00D81449">
        <w:t>n inherent</w:t>
      </w:r>
      <w:r w:rsidR="00A631E2">
        <w:t xml:space="preserve"> threshold voltage. The output voltage of a typical envelope detector implemented by </w:t>
      </w:r>
      <w:r w:rsidR="00A23B3C">
        <w:t xml:space="preserve">multi-stage </w:t>
      </w:r>
      <w:r w:rsidR="00A631E2">
        <w:t>CMOS rectifier</w:t>
      </w:r>
      <w:r w:rsidR="00A23B3C">
        <w:t>s</w:t>
      </w:r>
      <w:r w:rsidR="00A631E2">
        <w:t xml:space="preserve"> is shown to be [5]:</w:t>
      </w:r>
    </w:p>
    <w:p w14:paraId="4DEBDFD9" w14:textId="57A61458" w:rsidR="00A631E2" w:rsidRPr="00BA5773" w:rsidRDefault="00A631E2" w:rsidP="00A631E2">
      <w:pPr>
        <w:jc w:val="center"/>
      </w:pPr>
      <w:r w:rsidRPr="00A631E2">
        <w:rPr>
          <w:noProof/>
        </w:rPr>
        <w:drawing>
          <wp:inline distT="0" distB="0" distL="0" distR="0" wp14:anchorId="19674A10" wp14:editId="59E18604">
            <wp:extent cx="2829208" cy="876106"/>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52613" cy="883354"/>
                    </a:xfrm>
                    <a:prstGeom prst="rect">
                      <a:avLst/>
                    </a:prstGeom>
                  </pic:spPr>
                </pic:pic>
              </a:graphicData>
            </a:graphic>
          </wp:inline>
        </w:drawing>
      </w:r>
    </w:p>
    <w:p w14:paraId="0716FCAA" w14:textId="1EC35426" w:rsidR="00B6787E" w:rsidRDefault="00A631E2" w:rsidP="000F555C">
      <w:pPr>
        <w:rPr>
          <w:lang w:val="en-US"/>
        </w:rPr>
      </w:pPr>
      <w:r>
        <w:rPr>
          <w:lang w:val="en-US"/>
        </w:rPr>
        <w:t xml:space="preserve">where </w:t>
      </w:r>
      <w:r w:rsidRPr="00A23B3C">
        <w:rPr>
          <w:i/>
          <w:lang w:val="en-US"/>
        </w:rPr>
        <w:t>V</w:t>
      </w:r>
      <w:r w:rsidRPr="00A23B3C">
        <w:rPr>
          <w:i/>
          <w:vertAlign w:val="subscript"/>
          <w:lang w:val="en-US"/>
        </w:rPr>
        <w:t>T</w:t>
      </w:r>
      <w:r>
        <w:rPr>
          <w:lang w:val="en-US"/>
        </w:rPr>
        <w:t xml:space="preserve"> is the thermal voltage</w:t>
      </w:r>
      <w:r w:rsidRPr="00A631E2">
        <w:rPr>
          <w:rFonts w:hint="eastAsia"/>
          <w:lang w:val="en-US"/>
        </w:rPr>
        <w:t>≈</w:t>
      </w:r>
      <w:r w:rsidRPr="00A631E2">
        <w:rPr>
          <w:rFonts w:hint="eastAsia"/>
          <w:lang w:val="en-US"/>
        </w:rPr>
        <w:t xml:space="preserve"> 26mV</w:t>
      </w:r>
      <w:r>
        <w:rPr>
          <w:lang w:val="en-US"/>
        </w:rPr>
        <w:t xml:space="preserve">, </w:t>
      </w:r>
      <w:r w:rsidRPr="00A23B3C">
        <w:rPr>
          <w:i/>
          <w:lang w:val="en-US"/>
        </w:rPr>
        <w:t>V</w:t>
      </w:r>
      <w:r w:rsidRPr="00A23B3C">
        <w:rPr>
          <w:i/>
          <w:vertAlign w:val="subscript"/>
          <w:lang w:val="en-US"/>
        </w:rPr>
        <w:t>A</w:t>
      </w:r>
      <w:r>
        <w:rPr>
          <w:lang w:val="en-US"/>
        </w:rPr>
        <w:t xml:space="preserve"> is the input voltage amplitude</w:t>
      </w:r>
      <w:r w:rsidR="00A23B3C">
        <w:rPr>
          <w:lang w:val="en-US"/>
        </w:rPr>
        <w:t xml:space="preserve"> and </w:t>
      </w:r>
      <w:r w:rsidR="00A23B3C" w:rsidRPr="00A23B3C">
        <w:rPr>
          <w:i/>
          <w:lang w:val="en-US"/>
        </w:rPr>
        <w:t>N</w:t>
      </w:r>
      <w:r w:rsidR="00A23B3C">
        <w:rPr>
          <w:lang w:val="en-US"/>
        </w:rPr>
        <w:t xml:space="preserve"> is the number of rectifier stages</w:t>
      </w:r>
      <w:r>
        <w:rPr>
          <w:lang w:val="en-US"/>
        </w:rPr>
        <w:t>.</w:t>
      </w:r>
    </w:p>
    <w:p w14:paraId="5D04E3FF" w14:textId="77777777" w:rsidR="003D5BC4" w:rsidRDefault="00A631E2" w:rsidP="003D5BC4">
      <w:pPr>
        <w:keepNext/>
        <w:jc w:val="center"/>
      </w:pPr>
      <w:r>
        <w:rPr>
          <w:noProof/>
          <w:lang w:val="en-US"/>
        </w:rPr>
        <w:lastRenderedPageBreak/>
        <w:drawing>
          <wp:inline distT="0" distB="0" distL="0" distR="0" wp14:anchorId="143B362C" wp14:editId="207F82F1">
            <wp:extent cx="3576119" cy="2682962"/>
            <wp:effectExtent l="0" t="0" r="571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79564" cy="2685547"/>
                    </a:xfrm>
                    <a:prstGeom prst="rect">
                      <a:avLst/>
                    </a:prstGeom>
                    <a:noFill/>
                    <a:ln>
                      <a:noFill/>
                    </a:ln>
                  </pic:spPr>
                </pic:pic>
              </a:graphicData>
            </a:graphic>
          </wp:inline>
        </w:drawing>
      </w:r>
    </w:p>
    <w:p w14:paraId="27A7F900" w14:textId="50912F06" w:rsidR="00A631E2" w:rsidRDefault="003D5BC4" w:rsidP="003D5BC4">
      <w:pPr>
        <w:pStyle w:val="Caption"/>
        <w:jc w:val="center"/>
        <w:rPr>
          <w:noProof/>
        </w:rPr>
      </w:pPr>
      <w:r>
        <w:t xml:space="preserve">Figure </w:t>
      </w:r>
      <w:r>
        <w:fldChar w:fldCharType="begin"/>
      </w:r>
      <w:r>
        <w:instrText xml:space="preserve"> SEQ Figure \* ARABIC </w:instrText>
      </w:r>
      <w:r>
        <w:fldChar w:fldCharType="separate"/>
      </w:r>
      <w:r>
        <w:rPr>
          <w:noProof/>
        </w:rPr>
        <w:t>5</w:t>
      </w:r>
      <w:r>
        <w:fldChar w:fldCharType="end"/>
      </w:r>
      <w:r>
        <w:t>: The output voltage versus input power level for a RF envelope detector implemented by 10-stage CMOS</w:t>
      </w:r>
      <w:r>
        <w:rPr>
          <w:noProof/>
        </w:rPr>
        <w:t xml:space="preserve"> rectifiers</w:t>
      </w:r>
    </w:p>
    <w:p w14:paraId="4EDDBC60" w14:textId="77777777" w:rsidR="0028268B" w:rsidRDefault="0028268B" w:rsidP="0028268B">
      <w:pPr>
        <w:rPr>
          <w:lang w:val="en-US"/>
        </w:rPr>
      </w:pPr>
    </w:p>
    <w:p w14:paraId="6CC5ECB7" w14:textId="4CBBB7A3" w:rsidR="0028268B" w:rsidRPr="009D30DA" w:rsidRDefault="0028268B" w:rsidP="0028268B">
      <w:pPr>
        <w:rPr>
          <w:b/>
          <w:lang w:val="en-US"/>
        </w:rPr>
      </w:pPr>
      <w:r w:rsidRPr="009D30DA">
        <w:rPr>
          <w:b/>
          <w:lang w:val="en-US"/>
        </w:rPr>
        <w:t>Observation 5: To meet the 10mv threshold voltage of the comparator, the input power to the RF envelope detector (</w:t>
      </w:r>
      <w:r w:rsidR="009D30DA" w:rsidRPr="009D30DA">
        <w:rPr>
          <w:b/>
          <w:lang w:val="en-US"/>
        </w:rPr>
        <w:t>implemented by 10-stage rectifiers) is at least -36dBm.</w:t>
      </w:r>
    </w:p>
    <w:p w14:paraId="686FAF8E" w14:textId="0A02CF05" w:rsidR="00A23B3C" w:rsidRDefault="000F1755" w:rsidP="00A631E2">
      <w:pPr>
        <w:rPr>
          <w:lang w:val="en-US"/>
        </w:rPr>
      </w:pPr>
      <w:r>
        <w:rPr>
          <w:lang w:val="en-US"/>
        </w:rPr>
        <w:t xml:space="preserve">Increasing the number of rectifier stages in the envelope detector or adding a BB amplifier could boost the output voltage. For </w:t>
      </w:r>
      <w:r w:rsidR="002034B1">
        <w:rPr>
          <w:lang w:val="en-US"/>
        </w:rPr>
        <w:t xml:space="preserve">the same threshold voltage, the required input signal power is reduced, i.e. </w:t>
      </w:r>
      <w:r>
        <w:rPr>
          <w:lang w:val="en-US"/>
        </w:rPr>
        <w:t xml:space="preserve">the Rx sensitivity </w:t>
      </w:r>
      <w:r w:rsidR="002034B1">
        <w:rPr>
          <w:lang w:val="en-US"/>
        </w:rPr>
        <w:t xml:space="preserve">is improved. Both measures are </w:t>
      </w:r>
      <w:r>
        <w:rPr>
          <w:lang w:val="en-US"/>
        </w:rPr>
        <w:t xml:space="preserve">at the expense of increased complexity and cost. </w:t>
      </w:r>
    </w:p>
    <w:p w14:paraId="1D150AFE" w14:textId="597F90DB" w:rsidR="00A847C8" w:rsidRDefault="00A847C8" w:rsidP="00A847C8">
      <w:pPr>
        <w:pStyle w:val="Heading3"/>
      </w:pPr>
      <w:r>
        <w:t>2.</w:t>
      </w:r>
      <w:r w:rsidR="00000191">
        <w:t>2</w:t>
      </w:r>
      <w:r>
        <w:t>.3 Summary</w:t>
      </w:r>
    </w:p>
    <w:p w14:paraId="74726974" w14:textId="6BF99EBB" w:rsidR="00B24026" w:rsidRDefault="00A847C8" w:rsidP="00A631E2">
      <w:pPr>
        <w:rPr>
          <w:lang w:val="en-US"/>
        </w:rPr>
      </w:pPr>
      <w:r>
        <w:rPr>
          <w:lang w:val="en-US"/>
        </w:rPr>
        <w:t xml:space="preserve">It can be seen that for devices using RF envelope detector and comparator-based receivers, the Rx sensitivity is limited by both </w:t>
      </w:r>
      <w:r w:rsidR="0069095A">
        <w:rPr>
          <w:lang w:val="en-US"/>
        </w:rPr>
        <w:t xml:space="preserve">target </w:t>
      </w:r>
      <w:r>
        <w:rPr>
          <w:lang w:val="en-US"/>
        </w:rPr>
        <w:t xml:space="preserve">SNR and </w:t>
      </w:r>
      <w:r w:rsidR="0069095A">
        <w:rPr>
          <w:lang w:val="en-US"/>
        </w:rPr>
        <w:t xml:space="preserve">the </w:t>
      </w:r>
      <w:r>
        <w:rPr>
          <w:lang w:val="en-US"/>
        </w:rPr>
        <w:t>threshold voltage.</w:t>
      </w:r>
      <w:r w:rsidR="008A6B57">
        <w:rPr>
          <w:lang w:val="en-US"/>
        </w:rPr>
        <w:t xml:space="preserve"> A-IoT devices are targeted for ultra-low power consumption and ultra-low cost. Hence, the </w:t>
      </w:r>
      <w:r w:rsidR="00515625">
        <w:rPr>
          <w:lang w:val="en-US"/>
        </w:rPr>
        <w:t xml:space="preserve">Rx sensitivity limited by the </w:t>
      </w:r>
      <w:r w:rsidR="008A6B57">
        <w:rPr>
          <w:lang w:val="en-US"/>
        </w:rPr>
        <w:t xml:space="preserve">threshold voltage is generally much higher than that limited by SNR. </w:t>
      </w:r>
    </w:p>
    <w:p w14:paraId="7C5B88B1" w14:textId="2EB23BB7" w:rsidR="003D24CD" w:rsidRDefault="00B24026" w:rsidP="00A631E2">
      <w:pPr>
        <w:rPr>
          <w:lang w:val="en-US"/>
        </w:rPr>
      </w:pPr>
      <w:r>
        <w:rPr>
          <w:lang w:val="en-US"/>
        </w:rPr>
        <w:t>I</w:t>
      </w:r>
      <w:r w:rsidR="008A6B57">
        <w:rPr>
          <w:lang w:val="en-US"/>
        </w:rPr>
        <w:t xml:space="preserve">n the presence of </w:t>
      </w:r>
      <w:r w:rsidR="005368D1">
        <w:rPr>
          <w:lang w:val="en-US"/>
        </w:rPr>
        <w:t xml:space="preserve">external </w:t>
      </w:r>
      <w:r w:rsidR="008A6B57">
        <w:rPr>
          <w:lang w:val="en-US"/>
        </w:rPr>
        <w:t>interference,</w:t>
      </w:r>
      <w:r w:rsidR="003D24CD">
        <w:rPr>
          <w:lang w:val="en-US"/>
        </w:rPr>
        <w:t xml:space="preserve"> the </w:t>
      </w:r>
      <w:r w:rsidR="006725F2">
        <w:rPr>
          <w:lang w:val="en-US"/>
        </w:rPr>
        <w:t xml:space="preserve">interference power is added on top of the thermal noise power. The increase of the </w:t>
      </w:r>
      <w:r w:rsidR="003D24CD">
        <w:rPr>
          <w:lang w:val="en-US"/>
        </w:rPr>
        <w:t xml:space="preserve">total noise power </w:t>
      </w:r>
      <w:r w:rsidR="006725F2">
        <w:rPr>
          <w:lang w:val="en-US"/>
        </w:rPr>
        <w:t>can be modelled as the rise of effective noise figure.</w:t>
      </w:r>
      <w:r w:rsidR="004D38CB">
        <w:rPr>
          <w:lang w:val="en-US"/>
        </w:rPr>
        <w:t xml:space="preserve"> To meet the target output SNR, the same input SINR needs to be maintained. As a result, the wanted signal power needs to be increased dB-by-</w:t>
      </w:r>
      <w:proofErr w:type="spellStart"/>
      <w:r w:rsidR="004D38CB">
        <w:rPr>
          <w:lang w:val="en-US"/>
        </w:rPr>
        <w:t>dB.</w:t>
      </w:r>
      <w:proofErr w:type="spellEnd"/>
    </w:p>
    <w:p w14:paraId="06A9951B" w14:textId="2596B004" w:rsidR="006E100A" w:rsidRDefault="006E100A" w:rsidP="00A631E2">
      <w:pPr>
        <w:rPr>
          <w:b/>
        </w:rPr>
      </w:pPr>
      <w:r w:rsidRPr="00FD1484">
        <w:rPr>
          <w:b/>
        </w:rPr>
        <w:t>Proposal 1: For device</w:t>
      </w:r>
      <w:r w:rsidR="00591369" w:rsidRPr="00FD1484">
        <w:rPr>
          <w:b/>
        </w:rPr>
        <w:t xml:space="preserve"> receivers based on RF envelop detector and comparator</w:t>
      </w:r>
      <w:r w:rsidRPr="00FD1484">
        <w:rPr>
          <w:b/>
        </w:rPr>
        <w:t>, the effects of both target SNR and the threshold voltage should be considered</w:t>
      </w:r>
      <w:r w:rsidR="00591369" w:rsidRPr="00FD1484">
        <w:rPr>
          <w:b/>
        </w:rPr>
        <w:t xml:space="preserve"> when determ</w:t>
      </w:r>
      <w:r w:rsidR="00590D4F" w:rsidRPr="00FD1484">
        <w:rPr>
          <w:b/>
        </w:rPr>
        <w:t>in</w:t>
      </w:r>
      <w:r w:rsidR="00591369" w:rsidRPr="00FD1484">
        <w:rPr>
          <w:b/>
        </w:rPr>
        <w:t>ing the Rx sensitivity</w:t>
      </w:r>
      <w:r w:rsidRPr="00FD1484">
        <w:rPr>
          <w:b/>
        </w:rPr>
        <w:t>.</w:t>
      </w:r>
    </w:p>
    <w:p w14:paraId="00BA6C85" w14:textId="2CFB40F3" w:rsidR="00A108ED" w:rsidRDefault="00A108ED" w:rsidP="00A108ED">
      <w:pPr>
        <w:pStyle w:val="Heading3"/>
      </w:pPr>
      <w:r>
        <w:t>2.3 Other Receiver Characteristics</w:t>
      </w:r>
    </w:p>
    <w:p w14:paraId="33FEA9F1" w14:textId="3B20436C" w:rsidR="00A108ED" w:rsidRDefault="00A108ED" w:rsidP="00A631E2">
      <w:r w:rsidRPr="00A108ED">
        <w:t xml:space="preserve">For </w:t>
      </w:r>
      <w:r>
        <w:t>UHF RFIDs, a number of RF requirements are defined in ISO/IEC 18046-3</w:t>
      </w:r>
      <w:r w:rsidR="00D872A3">
        <w:t xml:space="preserve"> [6]</w:t>
      </w:r>
      <w:r>
        <w:t xml:space="preserve">, such as: </w:t>
      </w:r>
    </w:p>
    <w:p w14:paraId="20EB5F79" w14:textId="2736ED76" w:rsidR="00A108ED" w:rsidRDefault="00A108ED" w:rsidP="00A108ED">
      <w:pPr>
        <w:pStyle w:val="ListParagraph"/>
        <w:numPr>
          <w:ilvl w:val="0"/>
          <w:numId w:val="35"/>
        </w:numPr>
      </w:pPr>
      <w:r>
        <w:t>Minimum power operation threshold for identification, read and write</w:t>
      </w:r>
    </w:p>
    <w:p w14:paraId="01409319" w14:textId="5F715453" w:rsidR="00A108ED" w:rsidRDefault="00A108ED" w:rsidP="00A108ED">
      <w:pPr>
        <w:pStyle w:val="ListParagraph"/>
        <w:numPr>
          <w:ilvl w:val="0"/>
          <w:numId w:val="35"/>
        </w:numPr>
      </w:pPr>
      <w:r>
        <w:t>Sensitivity degradation</w:t>
      </w:r>
    </w:p>
    <w:p w14:paraId="19BCDE7A" w14:textId="1A43A9AF" w:rsidR="00A108ED" w:rsidRDefault="00A108ED" w:rsidP="00A108ED">
      <w:pPr>
        <w:pStyle w:val="ListParagraph"/>
        <w:numPr>
          <w:ilvl w:val="0"/>
          <w:numId w:val="35"/>
        </w:numPr>
      </w:pPr>
      <w:r>
        <w:t>Maximum operating power of tag</w:t>
      </w:r>
    </w:p>
    <w:p w14:paraId="30D15D4A" w14:textId="0B845D8B" w:rsidR="00A108ED" w:rsidRDefault="00A108ED" w:rsidP="00A108ED">
      <w:pPr>
        <w:pStyle w:val="ListParagraph"/>
        <w:numPr>
          <w:ilvl w:val="0"/>
          <w:numId w:val="35"/>
        </w:numPr>
      </w:pPr>
      <w:r>
        <w:t>Survival electromagnetic power of tag</w:t>
      </w:r>
    </w:p>
    <w:p w14:paraId="7005517E" w14:textId="16B1F323" w:rsidR="00A108ED" w:rsidRDefault="00A108ED" w:rsidP="00A108ED">
      <w:pPr>
        <w:pStyle w:val="ListParagraph"/>
        <w:numPr>
          <w:ilvl w:val="0"/>
          <w:numId w:val="35"/>
        </w:numPr>
      </w:pPr>
      <w:r>
        <w:t>Interference rejection</w:t>
      </w:r>
    </w:p>
    <w:p w14:paraId="43C93E49" w14:textId="6AF90A45" w:rsidR="00A108ED" w:rsidRDefault="00A108ED" w:rsidP="00A108ED">
      <w:pPr>
        <w:pStyle w:val="ListParagraph"/>
        <w:numPr>
          <w:ilvl w:val="0"/>
          <w:numId w:val="35"/>
        </w:numPr>
      </w:pPr>
      <w:r>
        <w:t>Maximum fade rate</w:t>
      </w:r>
    </w:p>
    <w:p w14:paraId="6F0BD766" w14:textId="1FA702BA" w:rsidR="00A108ED" w:rsidRDefault="00A108ED" w:rsidP="00A108ED">
      <w:r>
        <w:t xml:space="preserve">For A-IoT devices, </w:t>
      </w:r>
      <w:r w:rsidR="007413A6">
        <w:t>Maximum input level in addition to Rx sensitivity should be considered. Since A-IoT devices are likely deployed in-band of NR/LTE, the interference rejection to adjacent wideband interferer should also be considered.</w:t>
      </w:r>
    </w:p>
    <w:p w14:paraId="1E4C9ADB" w14:textId="71FF187A" w:rsidR="00A108ED" w:rsidRPr="00E2495E" w:rsidRDefault="00E2495E" w:rsidP="00A631E2">
      <w:pPr>
        <w:rPr>
          <w:b/>
        </w:rPr>
      </w:pPr>
      <w:r w:rsidRPr="00E2495E">
        <w:rPr>
          <w:b/>
        </w:rPr>
        <w:t xml:space="preserve">Proposal 2: For A-IoT device Rx </w:t>
      </w:r>
      <w:r w:rsidR="00006646">
        <w:rPr>
          <w:b/>
        </w:rPr>
        <w:t xml:space="preserve">RF </w:t>
      </w:r>
      <w:r w:rsidRPr="00E2495E">
        <w:rPr>
          <w:b/>
        </w:rPr>
        <w:t>requirements, consider to define maximum input level, interference rejection (to wideband interferer) in addition to Rx sensitivity.</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lastRenderedPageBreak/>
        <w:t>3</w:t>
      </w:r>
      <w:r w:rsidR="00D66EA2" w:rsidRPr="00C14CE5">
        <w:rPr>
          <w:rStyle w:val="Heading1Char1"/>
          <w:rFonts w:eastAsia="SimSun"/>
        </w:rPr>
        <w:tab/>
      </w:r>
      <w:r w:rsidR="00D66EA2">
        <w:rPr>
          <w:rStyle w:val="Heading1Char1"/>
          <w:rFonts w:eastAsia="SimSun"/>
        </w:rPr>
        <w:t>Conclusion</w:t>
      </w:r>
    </w:p>
    <w:p w14:paraId="5A284466" w14:textId="508CAE4E" w:rsidR="00F35612" w:rsidRDefault="009501E7" w:rsidP="00F35612">
      <w:pPr>
        <w:rPr>
          <w:color w:val="000000" w:themeColor="text1"/>
          <w:lang w:val="en-US" w:eastAsia="zh-CN"/>
        </w:rPr>
      </w:pPr>
      <w:r>
        <w:rPr>
          <w:color w:val="000000" w:themeColor="text1"/>
          <w:lang w:val="en-US" w:eastAsia="zh-CN"/>
        </w:rPr>
        <w:t>In this paper, we have</w:t>
      </w:r>
      <w:r w:rsidR="00A83EA7">
        <w:rPr>
          <w:color w:val="000000" w:themeColor="text1"/>
          <w:lang w:val="en-US" w:eastAsia="zh-CN"/>
        </w:rPr>
        <w:t xml:space="preserve"> </w:t>
      </w:r>
      <w:r w:rsidR="009D199C">
        <w:rPr>
          <w:color w:val="000000" w:themeColor="text1"/>
          <w:lang w:val="en-US" w:eastAsia="zh-CN"/>
        </w:rPr>
        <w:t xml:space="preserve">shared </w:t>
      </w:r>
      <w:r w:rsidR="0090008D">
        <w:rPr>
          <w:color w:val="000000" w:themeColor="text1"/>
          <w:lang w:val="en-US" w:eastAsia="zh-CN"/>
        </w:rPr>
        <w:t>further analysis</w:t>
      </w:r>
      <w:r w:rsidR="009D199C">
        <w:rPr>
          <w:color w:val="000000" w:themeColor="text1"/>
          <w:lang w:val="en-US" w:eastAsia="zh-CN"/>
        </w:rPr>
        <w:t xml:space="preserve"> on </w:t>
      </w:r>
      <w:r w:rsidR="008428D9">
        <w:rPr>
          <w:color w:val="000000" w:themeColor="text1"/>
          <w:lang w:val="en-US" w:eastAsia="zh-CN"/>
        </w:rPr>
        <w:t xml:space="preserve">the </w:t>
      </w:r>
      <w:r w:rsidR="0015459B">
        <w:rPr>
          <w:color w:val="000000" w:themeColor="text1"/>
          <w:lang w:val="en-US" w:eastAsia="zh-CN"/>
        </w:rPr>
        <w:t xml:space="preserve">potential RF requirements for </w:t>
      </w:r>
      <w:r w:rsidR="008F1CBE">
        <w:rPr>
          <w:color w:val="000000" w:themeColor="text1"/>
          <w:lang w:val="en-US" w:eastAsia="zh-CN"/>
        </w:rPr>
        <w:t>A-</w:t>
      </w:r>
      <w:r w:rsidR="0015459B">
        <w:rPr>
          <w:color w:val="000000" w:themeColor="text1"/>
          <w:lang w:val="en-US" w:eastAsia="zh-CN"/>
        </w:rPr>
        <w:t xml:space="preserve">IoT devices. The following </w:t>
      </w:r>
      <w:r w:rsidR="006E100A">
        <w:rPr>
          <w:color w:val="000000" w:themeColor="text1"/>
          <w:lang w:val="en-US" w:eastAsia="zh-CN"/>
        </w:rPr>
        <w:t xml:space="preserve">observations and </w:t>
      </w:r>
      <w:r w:rsidR="0015459B">
        <w:rPr>
          <w:color w:val="000000" w:themeColor="text1"/>
          <w:lang w:val="en-US" w:eastAsia="zh-CN"/>
        </w:rPr>
        <w:t>proposals are made:</w:t>
      </w:r>
    </w:p>
    <w:p w14:paraId="3521C652" w14:textId="7211B5F0" w:rsidR="006E100A" w:rsidRPr="008123FD" w:rsidRDefault="006E100A" w:rsidP="006E100A">
      <w:pPr>
        <w:rPr>
          <w:b/>
        </w:rPr>
      </w:pPr>
      <w:r w:rsidRPr="008123FD">
        <w:rPr>
          <w:b/>
        </w:rPr>
        <w:t>Observation 1: It is challenging for devices to achieve consistent RF performances across the whole frequency range of an operating band</w:t>
      </w:r>
      <w:r>
        <w:rPr>
          <w:b/>
        </w:rPr>
        <w:t xml:space="preserve"> due to the simplistic</w:t>
      </w:r>
      <w:r w:rsidR="00BC5525">
        <w:rPr>
          <w:b/>
        </w:rPr>
        <w:t>-</w:t>
      </w:r>
      <w:r>
        <w:rPr>
          <w:b/>
        </w:rPr>
        <w:t>transceiver design target</w:t>
      </w:r>
      <w:r w:rsidRPr="008123FD">
        <w:rPr>
          <w:b/>
        </w:rPr>
        <w:t>.</w:t>
      </w:r>
      <w:r>
        <w:rPr>
          <w:b/>
        </w:rPr>
        <w:t xml:space="preserve"> As a result, frequency-dependent relaxation in performance requirements is expected for a A-IoT device to support a given operating band.</w:t>
      </w:r>
    </w:p>
    <w:p w14:paraId="65FF5769" w14:textId="48765082" w:rsidR="0015459B" w:rsidRDefault="006E100A" w:rsidP="006E100A">
      <w:pPr>
        <w:rPr>
          <w:b/>
        </w:rPr>
      </w:pPr>
      <w:r w:rsidRPr="004B2352">
        <w:rPr>
          <w:b/>
        </w:rPr>
        <w:t xml:space="preserve">Observation 2: </w:t>
      </w:r>
      <w:r>
        <w:rPr>
          <w:b/>
        </w:rPr>
        <w:t xml:space="preserve">The definition of </w:t>
      </w:r>
      <w:r w:rsidRPr="004B2352">
        <w:rPr>
          <w:b/>
        </w:rPr>
        <w:t xml:space="preserve">channel bandwidths based on multiple PRBs or sub-carriers </w:t>
      </w:r>
      <w:r>
        <w:rPr>
          <w:b/>
        </w:rPr>
        <w:t>should be considered</w:t>
      </w:r>
      <w:r w:rsidRPr="004B2352">
        <w:rPr>
          <w:b/>
        </w:rPr>
        <w:t xml:space="preserve"> for A-IoT devices.</w:t>
      </w:r>
    </w:p>
    <w:p w14:paraId="2ED180D3" w14:textId="05345351" w:rsidR="006E100A" w:rsidRPr="009C0AE5" w:rsidRDefault="006377B0" w:rsidP="006E100A">
      <w:pPr>
        <w:rPr>
          <w:b/>
        </w:rPr>
      </w:pPr>
      <w:r w:rsidRPr="009C0AE5">
        <w:rPr>
          <w:b/>
        </w:rPr>
        <w:t xml:space="preserve">Observation 3: </w:t>
      </w:r>
      <w:r>
        <w:rPr>
          <w:b/>
        </w:rPr>
        <w:t>T</w:t>
      </w:r>
      <w:r w:rsidRPr="009C0AE5">
        <w:rPr>
          <w:b/>
        </w:rPr>
        <w:t xml:space="preserve">he minimum input SNR </w:t>
      </w:r>
      <w:r>
        <w:rPr>
          <w:b/>
        </w:rPr>
        <w:t xml:space="preserve">for a RF envelope detector </w:t>
      </w:r>
      <w:r w:rsidRPr="009C0AE5">
        <w:rPr>
          <w:b/>
        </w:rPr>
        <w:t>is required to be around 7.5dB, given that the RF BW=10MHz and target SNR=15dB.</w:t>
      </w:r>
    </w:p>
    <w:p w14:paraId="7DFB5AA6" w14:textId="7BAF4444" w:rsidR="006E100A" w:rsidRDefault="006E100A" w:rsidP="006E100A">
      <w:pPr>
        <w:rPr>
          <w:b/>
        </w:rPr>
      </w:pPr>
      <w:r w:rsidRPr="00304C2D">
        <w:rPr>
          <w:b/>
        </w:rPr>
        <w:t xml:space="preserve">Observation 4: For the Rx sensitivity for device 2a/2b, the effect of 1/f noise of the BB amplifier needs to be further </w:t>
      </w:r>
      <w:r>
        <w:rPr>
          <w:b/>
        </w:rPr>
        <w:t>considered</w:t>
      </w:r>
      <w:r w:rsidRPr="00304C2D">
        <w:rPr>
          <w:b/>
        </w:rPr>
        <w:t>.</w:t>
      </w:r>
    </w:p>
    <w:p w14:paraId="210DEFB8" w14:textId="77777777" w:rsidR="006E100A" w:rsidRPr="009D30DA" w:rsidRDefault="006E100A" w:rsidP="006E100A">
      <w:pPr>
        <w:rPr>
          <w:b/>
          <w:lang w:val="en-US"/>
        </w:rPr>
      </w:pPr>
      <w:r w:rsidRPr="009D30DA">
        <w:rPr>
          <w:b/>
          <w:lang w:val="en-US"/>
        </w:rPr>
        <w:t>Observation 5: To meet the 10mv threshold voltage of the comparator, the input power to the RF envelope detector (implemented by 10-stage rectifiers) is at least -36dBm.</w:t>
      </w:r>
    </w:p>
    <w:p w14:paraId="0DDAE19D" w14:textId="0483244A" w:rsidR="006E100A" w:rsidRDefault="00FD1484" w:rsidP="006E100A">
      <w:pPr>
        <w:rPr>
          <w:b/>
        </w:rPr>
      </w:pPr>
      <w:r w:rsidRPr="00FD1484">
        <w:rPr>
          <w:b/>
        </w:rPr>
        <w:t>Proposal 1: For device receivers based on RF envelop detector and comparator, the effects of both target SNR and the threshold voltage should be considered when determining the Rx sensitivity.</w:t>
      </w:r>
    </w:p>
    <w:p w14:paraId="3613EC5F" w14:textId="2DA51D3C" w:rsidR="00E2495E" w:rsidRPr="006E100A" w:rsidRDefault="00E2495E" w:rsidP="006E100A">
      <w:pPr>
        <w:rPr>
          <w:b/>
          <w:lang w:val="en-US"/>
        </w:rPr>
      </w:pPr>
      <w:r w:rsidRPr="00E2495E">
        <w:rPr>
          <w:b/>
        </w:rPr>
        <w:t xml:space="preserve">Proposal 2: For A-IoT device Rx </w:t>
      </w:r>
      <w:r w:rsidR="00C82D97">
        <w:rPr>
          <w:b/>
        </w:rPr>
        <w:t xml:space="preserve">RF </w:t>
      </w:r>
      <w:r w:rsidRPr="00E2495E">
        <w:rPr>
          <w:b/>
        </w:rPr>
        <w:t>requirements, consider to define maximum input level, interference rejection (to wideband interferer) in addition to Rx sensitivity.</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4BD3EE3F" w14:textId="6761ABCF" w:rsidR="00531346" w:rsidRDefault="00162DFE" w:rsidP="002B4FD9">
      <w:pPr>
        <w:pStyle w:val="ListParagraph"/>
        <w:numPr>
          <w:ilvl w:val="0"/>
          <w:numId w:val="10"/>
        </w:numPr>
        <w:rPr>
          <w:lang w:eastAsia="zh-CN"/>
        </w:rPr>
      </w:pPr>
      <w:r w:rsidRPr="00162DFE">
        <w:rPr>
          <w:lang w:eastAsia="zh-CN"/>
        </w:rPr>
        <w:t>RP-240826, “Study on solutions for Ambient IoT (Internet of Things) in NR”, 3GPP TSG RAN Meeting #103, Maastricht, Netherlands, March 18-21, 2024</w:t>
      </w:r>
    </w:p>
    <w:p w14:paraId="0E6CFCC8" w14:textId="678B6234" w:rsidR="001E608E" w:rsidRDefault="001E608E" w:rsidP="002B4FD9">
      <w:pPr>
        <w:pStyle w:val="ListParagraph"/>
        <w:numPr>
          <w:ilvl w:val="0"/>
          <w:numId w:val="10"/>
        </w:numPr>
        <w:rPr>
          <w:lang w:eastAsia="zh-CN"/>
        </w:rPr>
      </w:pPr>
      <w:r>
        <w:rPr>
          <w:lang w:eastAsia="zh-CN"/>
        </w:rPr>
        <w:t>R4-2410597 WF on impacts of A-IoT on RF requirements</w:t>
      </w:r>
      <w:r w:rsidR="00107C5A">
        <w:rPr>
          <w:lang w:eastAsia="zh-CN"/>
        </w:rPr>
        <w:t>, Moderator (Huawei), RAN4#111</w:t>
      </w:r>
    </w:p>
    <w:p w14:paraId="77311DFE" w14:textId="5ED191AF" w:rsidR="00836883" w:rsidRDefault="00836883" w:rsidP="002B4FD9">
      <w:pPr>
        <w:pStyle w:val="ListParagraph"/>
        <w:numPr>
          <w:ilvl w:val="0"/>
          <w:numId w:val="10"/>
        </w:numPr>
        <w:rPr>
          <w:lang w:eastAsia="zh-CN"/>
        </w:rPr>
      </w:pPr>
      <w:r w:rsidRPr="007B4494">
        <w:rPr>
          <w:lang w:eastAsia="zh-CN"/>
        </w:rPr>
        <w:t>R1-2401835</w:t>
      </w:r>
      <w:r>
        <w:rPr>
          <w:lang w:eastAsia="zh-CN"/>
        </w:rPr>
        <w:t xml:space="preserve"> </w:t>
      </w:r>
      <w:r w:rsidRPr="00836883">
        <w:rPr>
          <w:lang w:eastAsia="zh-CN"/>
        </w:rPr>
        <w:t>Final FL Summary#4 for 9.4.1.2 Ambient IoT Device Architecture</w:t>
      </w:r>
      <w:r>
        <w:rPr>
          <w:lang w:eastAsia="zh-CN"/>
        </w:rPr>
        <w:t>, Qualcomm, RAN1#116</w:t>
      </w:r>
    </w:p>
    <w:p w14:paraId="28CEDBEA" w14:textId="0A4268C3" w:rsidR="000A2CCD" w:rsidRDefault="000A2CCD" w:rsidP="002B4FD9">
      <w:pPr>
        <w:pStyle w:val="ListParagraph"/>
        <w:numPr>
          <w:ilvl w:val="0"/>
          <w:numId w:val="10"/>
        </w:numPr>
        <w:rPr>
          <w:lang w:eastAsia="zh-CN"/>
        </w:rPr>
      </w:pPr>
      <w:r>
        <w:rPr>
          <w:lang w:eastAsia="zh-CN"/>
        </w:rPr>
        <w:t>Noise and Sensitivity in RF Envelope Detection Receivers, X. Huang et al, IEEE Trans. on Circuits and Systems, Oct 2013</w:t>
      </w:r>
    </w:p>
    <w:p w14:paraId="30B9B12B" w14:textId="65205270" w:rsidR="000A2CCD" w:rsidRDefault="000A2CCD" w:rsidP="002B4FD9">
      <w:pPr>
        <w:pStyle w:val="ListParagraph"/>
        <w:numPr>
          <w:ilvl w:val="0"/>
          <w:numId w:val="10"/>
        </w:numPr>
        <w:rPr>
          <w:lang w:eastAsia="zh-CN"/>
        </w:rPr>
      </w:pPr>
      <w:r>
        <w:rPr>
          <w:lang w:eastAsia="zh-CN"/>
        </w:rPr>
        <w:t>A -32dBm Sensitivity RF Power Harvester in 130nm CMOS, S. Oh et al, IEEE Radio Frequency In</w:t>
      </w:r>
      <w:r w:rsidR="00CA204A">
        <w:rPr>
          <w:lang w:eastAsia="zh-CN"/>
        </w:rPr>
        <w:t>tegrated Circuits Symposium, 2012</w:t>
      </w:r>
    </w:p>
    <w:p w14:paraId="24078DB9" w14:textId="36E186F6" w:rsidR="007413A6" w:rsidRDefault="007413A6" w:rsidP="002B4FD9">
      <w:pPr>
        <w:pStyle w:val="ListParagraph"/>
        <w:numPr>
          <w:ilvl w:val="0"/>
          <w:numId w:val="10"/>
        </w:numPr>
        <w:rPr>
          <w:lang w:eastAsia="zh-CN"/>
        </w:rPr>
      </w:pPr>
      <w:r>
        <w:rPr>
          <w:lang w:eastAsia="zh-CN"/>
        </w:rPr>
        <w:t>ISO/IEC 18046-3 Information technology – Radio frequency identification device performance test methods – Part 3: Test methods for tag performance</w:t>
      </w:r>
    </w:p>
    <w:p w14:paraId="6AFED73E" w14:textId="77777777" w:rsidR="00A07AA7" w:rsidRDefault="00A07AA7" w:rsidP="00125AB8">
      <w:pPr>
        <w:pStyle w:val="ListParagraph"/>
        <w:rPr>
          <w:lang w:eastAsia="zh-CN"/>
        </w:rPr>
      </w:pPr>
    </w:p>
    <w:p w14:paraId="0F8609E2" w14:textId="77777777" w:rsidR="002B0859" w:rsidRDefault="002B0859" w:rsidP="002B0859">
      <w:pPr>
        <w:pStyle w:val="ListParagraph"/>
        <w:rPr>
          <w:lang w:eastAsia="zh-CN"/>
        </w:rPr>
      </w:pPr>
    </w:p>
    <w:p w14:paraId="5E28D84C" w14:textId="57B0ED7F" w:rsidR="00C12B9D" w:rsidRDefault="00C12B9D" w:rsidP="007B6473">
      <w:pPr>
        <w:pStyle w:val="ListParagraph"/>
        <w:rPr>
          <w:lang w:eastAsia="zh-CN"/>
        </w:rPr>
      </w:pPr>
    </w:p>
    <w:sectPr w:rsidR="00C12B9D"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3CAF7D"/>
    <w:multiLevelType w:val="singleLevel"/>
    <w:tmpl w:val="883CAF7D"/>
    <w:lvl w:ilvl="0">
      <w:start w:val="1"/>
      <w:numFmt w:val="bullet"/>
      <w:lvlText w:val=""/>
      <w:lvlJc w:val="left"/>
      <w:pPr>
        <w:ind w:left="420" w:hanging="420"/>
      </w:pPr>
      <w:rPr>
        <w:rFonts w:ascii="Wingdings" w:hAnsi="Wingdings" w:hint="default"/>
      </w:rPr>
    </w:lvl>
  </w:abstractNum>
  <w:abstractNum w:abstractNumId="1"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2" w15:restartNumberingAfterBreak="0">
    <w:nsid w:val="BE658F36"/>
    <w:multiLevelType w:val="singleLevel"/>
    <w:tmpl w:val="BE658F36"/>
    <w:lvl w:ilvl="0">
      <w:start w:val="1"/>
      <w:numFmt w:val="bullet"/>
      <w:lvlText w:val=""/>
      <w:lvlJc w:val="left"/>
      <w:pPr>
        <w:ind w:left="420" w:hanging="420"/>
      </w:pPr>
      <w:rPr>
        <w:rFonts w:ascii="Wingdings" w:hAnsi="Wingdings" w:hint="default"/>
      </w:rPr>
    </w:lvl>
  </w:abstractNum>
  <w:abstractNum w:abstractNumId="3" w15:restartNumberingAfterBreak="0">
    <w:nsid w:val="04950C89"/>
    <w:multiLevelType w:val="singleLevel"/>
    <w:tmpl w:val="04950C89"/>
    <w:lvl w:ilvl="0">
      <w:start w:val="1"/>
      <w:numFmt w:val="bullet"/>
      <w:lvlText w:val=""/>
      <w:lvlJc w:val="left"/>
      <w:pPr>
        <w:ind w:left="420" w:hanging="42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B5E24C8"/>
    <w:multiLevelType w:val="hybridMultilevel"/>
    <w:tmpl w:val="5D7488A2"/>
    <w:lvl w:ilvl="0" w:tplc="0518B794">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8"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A053B90"/>
    <w:multiLevelType w:val="multilevel"/>
    <w:tmpl w:val="2A053B90"/>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CF12B1"/>
    <w:multiLevelType w:val="hybridMultilevel"/>
    <w:tmpl w:val="65409CE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B2E60F"/>
    <w:multiLevelType w:val="singleLevel"/>
    <w:tmpl w:val="4AB2E60F"/>
    <w:lvl w:ilvl="0">
      <w:start w:val="1"/>
      <w:numFmt w:val="bullet"/>
      <w:lvlText w:val=""/>
      <w:lvlJc w:val="left"/>
      <w:pPr>
        <w:ind w:left="420" w:hanging="420"/>
      </w:pPr>
      <w:rPr>
        <w:rFonts w:ascii="Wingdings" w:hAnsi="Wingdings" w:hint="default"/>
      </w:rPr>
    </w:lvl>
  </w:abstractNum>
  <w:abstractNum w:abstractNumId="22" w15:restartNumberingAfterBreak="0">
    <w:nsid w:val="4C8A010C"/>
    <w:multiLevelType w:val="hybridMultilevel"/>
    <w:tmpl w:val="D56C12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CE2D9C"/>
    <w:multiLevelType w:val="multilevel"/>
    <w:tmpl w:val="4DCE2D9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27" w15:restartNumberingAfterBreak="0">
    <w:nsid w:val="56DE46F4"/>
    <w:multiLevelType w:val="hybridMultilevel"/>
    <w:tmpl w:val="071AB70A"/>
    <w:lvl w:ilvl="0" w:tplc="9DD45B5A">
      <w:start w:val="2"/>
      <w:numFmt w:val="bullet"/>
      <w:lvlText w:val="-"/>
      <w:lvlJc w:val="left"/>
      <w:pPr>
        <w:ind w:left="108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BFD4B3A"/>
    <w:multiLevelType w:val="hybridMultilevel"/>
    <w:tmpl w:val="725A6F8E"/>
    <w:lvl w:ilvl="0" w:tplc="0518B79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DC6C66"/>
    <w:multiLevelType w:val="hybridMultilevel"/>
    <w:tmpl w:val="6156A2BE"/>
    <w:lvl w:ilvl="0" w:tplc="97540EA6">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3" w15:restartNumberingAfterBreak="0">
    <w:nsid w:val="779906F7"/>
    <w:multiLevelType w:val="hybridMultilevel"/>
    <w:tmpl w:val="9E1AD08A"/>
    <w:lvl w:ilvl="0" w:tplc="041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17"/>
  </w:num>
  <w:num w:numId="2">
    <w:abstractNumId w:val="19"/>
  </w:num>
  <w:num w:numId="3">
    <w:abstractNumId w:val="29"/>
  </w:num>
  <w:num w:numId="4">
    <w:abstractNumId w:val="8"/>
  </w:num>
  <w:num w:numId="5">
    <w:abstractNumId w:val="6"/>
  </w:num>
  <w:num w:numId="6">
    <w:abstractNumId w:val="12"/>
  </w:num>
  <w:num w:numId="7">
    <w:abstractNumId w:val="5"/>
  </w:num>
  <w:num w:numId="8">
    <w:abstractNumId w:val="18"/>
  </w:num>
  <w:num w:numId="9">
    <w:abstractNumId w:val="24"/>
  </w:num>
  <w:num w:numId="10">
    <w:abstractNumId w:val="16"/>
  </w:num>
  <w:num w:numId="11">
    <w:abstractNumId w:val="28"/>
  </w:num>
  <w:num w:numId="12">
    <w:abstractNumId w:val="20"/>
  </w:num>
  <w:num w:numId="13">
    <w:abstractNumId w:val="4"/>
  </w:num>
  <w:num w:numId="14">
    <w:abstractNumId w:val="10"/>
  </w:num>
  <w:num w:numId="15">
    <w:abstractNumId w:val="26"/>
  </w:num>
  <w:num w:numId="16">
    <w:abstractNumId w:val="25"/>
  </w:num>
  <w:num w:numId="17">
    <w:abstractNumId w:val="9"/>
  </w:num>
  <w:num w:numId="18">
    <w:abstractNumId w:val="22"/>
  </w:num>
  <w:num w:numId="19">
    <w:abstractNumId w:val="11"/>
  </w:num>
  <w:num w:numId="20">
    <w:abstractNumId w:val="1"/>
  </w:num>
  <w:num w:numId="21">
    <w:abstractNumId w:val="3"/>
  </w:num>
  <w:num w:numId="22">
    <w:abstractNumId w:val="27"/>
  </w:num>
  <w:num w:numId="23">
    <w:abstractNumId w:val="21"/>
  </w:num>
  <w:num w:numId="24">
    <w:abstractNumId w:val="23"/>
  </w:num>
  <w:num w:numId="25">
    <w:abstractNumId w:val="2"/>
  </w:num>
  <w:num w:numId="26">
    <w:abstractNumId w:val="0"/>
  </w:num>
  <w:num w:numId="27">
    <w:abstractNumId w:val="33"/>
  </w:num>
  <w:num w:numId="28">
    <w:abstractNumId w:val="32"/>
  </w:num>
  <w:num w:numId="29">
    <w:abstractNumId w:val="31"/>
  </w:num>
  <w:num w:numId="30">
    <w:abstractNumId w:val="7"/>
  </w:num>
  <w:num w:numId="31">
    <w:abstractNumId w:val="13"/>
  </w:num>
  <w:num w:numId="32">
    <w:abstractNumId w:val="15"/>
  </w:num>
  <w:num w:numId="33">
    <w:abstractNumId w:val="14"/>
  </w:num>
  <w:num w:numId="34">
    <w:abstractNumId w:val="34"/>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0191"/>
    <w:rsid w:val="00004C82"/>
    <w:rsid w:val="00006413"/>
    <w:rsid w:val="00006646"/>
    <w:rsid w:val="0001013B"/>
    <w:rsid w:val="00012D2E"/>
    <w:rsid w:val="00016DF4"/>
    <w:rsid w:val="00017293"/>
    <w:rsid w:val="000221DE"/>
    <w:rsid w:val="00025463"/>
    <w:rsid w:val="000259C9"/>
    <w:rsid w:val="00027393"/>
    <w:rsid w:val="000275FD"/>
    <w:rsid w:val="00030BBE"/>
    <w:rsid w:val="000329EC"/>
    <w:rsid w:val="0003553A"/>
    <w:rsid w:val="000356E9"/>
    <w:rsid w:val="00035945"/>
    <w:rsid w:val="000369D6"/>
    <w:rsid w:val="00042FDC"/>
    <w:rsid w:val="000446CD"/>
    <w:rsid w:val="00047269"/>
    <w:rsid w:val="000519FD"/>
    <w:rsid w:val="000606C4"/>
    <w:rsid w:val="0006183C"/>
    <w:rsid w:val="00062044"/>
    <w:rsid w:val="000629FA"/>
    <w:rsid w:val="00066E5F"/>
    <w:rsid w:val="00070861"/>
    <w:rsid w:val="00072035"/>
    <w:rsid w:val="00073CD8"/>
    <w:rsid w:val="00074985"/>
    <w:rsid w:val="00075087"/>
    <w:rsid w:val="00075135"/>
    <w:rsid w:val="00075D6E"/>
    <w:rsid w:val="0008020C"/>
    <w:rsid w:val="00082E68"/>
    <w:rsid w:val="0008439E"/>
    <w:rsid w:val="000850F4"/>
    <w:rsid w:val="000861F8"/>
    <w:rsid w:val="0008788D"/>
    <w:rsid w:val="000902FD"/>
    <w:rsid w:val="00096438"/>
    <w:rsid w:val="000A2272"/>
    <w:rsid w:val="000A2CCD"/>
    <w:rsid w:val="000A33B0"/>
    <w:rsid w:val="000A34C9"/>
    <w:rsid w:val="000A3E12"/>
    <w:rsid w:val="000A47D0"/>
    <w:rsid w:val="000A5570"/>
    <w:rsid w:val="000A6AB0"/>
    <w:rsid w:val="000B1482"/>
    <w:rsid w:val="000B2EA7"/>
    <w:rsid w:val="000B4782"/>
    <w:rsid w:val="000B543A"/>
    <w:rsid w:val="000C036F"/>
    <w:rsid w:val="000C3038"/>
    <w:rsid w:val="000C392C"/>
    <w:rsid w:val="000C41F9"/>
    <w:rsid w:val="000C43BD"/>
    <w:rsid w:val="000C4992"/>
    <w:rsid w:val="000C7922"/>
    <w:rsid w:val="000D4C52"/>
    <w:rsid w:val="000D506C"/>
    <w:rsid w:val="000D71E1"/>
    <w:rsid w:val="000E2F74"/>
    <w:rsid w:val="000E334F"/>
    <w:rsid w:val="000E37BE"/>
    <w:rsid w:val="000E5300"/>
    <w:rsid w:val="000F0505"/>
    <w:rsid w:val="000F1755"/>
    <w:rsid w:val="000F2D11"/>
    <w:rsid w:val="000F4A48"/>
    <w:rsid w:val="000F4BF2"/>
    <w:rsid w:val="000F555C"/>
    <w:rsid w:val="000F5F91"/>
    <w:rsid w:val="000F62EA"/>
    <w:rsid w:val="000F6C41"/>
    <w:rsid w:val="000F77C0"/>
    <w:rsid w:val="000F7DC6"/>
    <w:rsid w:val="001010BA"/>
    <w:rsid w:val="001034C6"/>
    <w:rsid w:val="00107C5A"/>
    <w:rsid w:val="00113ADD"/>
    <w:rsid w:val="00113C99"/>
    <w:rsid w:val="00114CC1"/>
    <w:rsid w:val="00114F98"/>
    <w:rsid w:val="00115329"/>
    <w:rsid w:val="00115588"/>
    <w:rsid w:val="0011594F"/>
    <w:rsid w:val="0011798D"/>
    <w:rsid w:val="00122BAD"/>
    <w:rsid w:val="00124176"/>
    <w:rsid w:val="00125AB8"/>
    <w:rsid w:val="00125B91"/>
    <w:rsid w:val="00126319"/>
    <w:rsid w:val="00127721"/>
    <w:rsid w:val="00127F45"/>
    <w:rsid w:val="00130C44"/>
    <w:rsid w:val="00135192"/>
    <w:rsid w:val="00136E60"/>
    <w:rsid w:val="0013781E"/>
    <w:rsid w:val="0014174E"/>
    <w:rsid w:val="00141BA0"/>
    <w:rsid w:val="00142027"/>
    <w:rsid w:val="00143B2E"/>
    <w:rsid w:val="00147358"/>
    <w:rsid w:val="00147BE9"/>
    <w:rsid w:val="00151A25"/>
    <w:rsid w:val="00152314"/>
    <w:rsid w:val="00154072"/>
    <w:rsid w:val="0015459B"/>
    <w:rsid w:val="00154BD3"/>
    <w:rsid w:val="00156A26"/>
    <w:rsid w:val="00157188"/>
    <w:rsid w:val="00157397"/>
    <w:rsid w:val="00157E0B"/>
    <w:rsid w:val="00162DFE"/>
    <w:rsid w:val="00163B46"/>
    <w:rsid w:val="00175ECD"/>
    <w:rsid w:val="00180B9A"/>
    <w:rsid w:val="001810B2"/>
    <w:rsid w:val="00181D44"/>
    <w:rsid w:val="00182B10"/>
    <w:rsid w:val="00183B18"/>
    <w:rsid w:val="00183B9B"/>
    <w:rsid w:val="001846C1"/>
    <w:rsid w:val="00184D31"/>
    <w:rsid w:val="00185D4F"/>
    <w:rsid w:val="00191B1B"/>
    <w:rsid w:val="00195B6F"/>
    <w:rsid w:val="00196505"/>
    <w:rsid w:val="00196DF1"/>
    <w:rsid w:val="001977C0"/>
    <w:rsid w:val="001A04A1"/>
    <w:rsid w:val="001A77DC"/>
    <w:rsid w:val="001B04D1"/>
    <w:rsid w:val="001B19DE"/>
    <w:rsid w:val="001B1FE5"/>
    <w:rsid w:val="001B32BB"/>
    <w:rsid w:val="001B7EBF"/>
    <w:rsid w:val="001C038D"/>
    <w:rsid w:val="001C39D8"/>
    <w:rsid w:val="001C74E1"/>
    <w:rsid w:val="001D2D33"/>
    <w:rsid w:val="001D743A"/>
    <w:rsid w:val="001D7764"/>
    <w:rsid w:val="001D789B"/>
    <w:rsid w:val="001D7C04"/>
    <w:rsid w:val="001E01FF"/>
    <w:rsid w:val="001E1D94"/>
    <w:rsid w:val="001E3B15"/>
    <w:rsid w:val="001E433F"/>
    <w:rsid w:val="001E4755"/>
    <w:rsid w:val="001E4946"/>
    <w:rsid w:val="001E56B6"/>
    <w:rsid w:val="001E608E"/>
    <w:rsid w:val="001E65DE"/>
    <w:rsid w:val="001F00D7"/>
    <w:rsid w:val="001F0B2B"/>
    <w:rsid w:val="001F459A"/>
    <w:rsid w:val="001F47E8"/>
    <w:rsid w:val="001F56E8"/>
    <w:rsid w:val="001F6CD5"/>
    <w:rsid w:val="001F746B"/>
    <w:rsid w:val="001F760E"/>
    <w:rsid w:val="00200E3B"/>
    <w:rsid w:val="00202915"/>
    <w:rsid w:val="002031EA"/>
    <w:rsid w:val="002034B1"/>
    <w:rsid w:val="00203D6E"/>
    <w:rsid w:val="00205C2C"/>
    <w:rsid w:val="0020624E"/>
    <w:rsid w:val="00206522"/>
    <w:rsid w:val="002106D3"/>
    <w:rsid w:val="00210E17"/>
    <w:rsid w:val="00215F28"/>
    <w:rsid w:val="00217C45"/>
    <w:rsid w:val="00217DA2"/>
    <w:rsid w:val="00221802"/>
    <w:rsid w:val="0022436D"/>
    <w:rsid w:val="00225265"/>
    <w:rsid w:val="00235CA6"/>
    <w:rsid w:val="00240278"/>
    <w:rsid w:val="0024109B"/>
    <w:rsid w:val="0024412D"/>
    <w:rsid w:val="00244912"/>
    <w:rsid w:val="00244B91"/>
    <w:rsid w:val="002459CA"/>
    <w:rsid w:val="00247F28"/>
    <w:rsid w:val="00250361"/>
    <w:rsid w:val="002514A6"/>
    <w:rsid w:val="00251CAD"/>
    <w:rsid w:val="00254FDE"/>
    <w:rsid w:val="00256FBB"/>
    <w:rsid w:val="002629FA"/>
    <w:rsid w:val="0026302C"/>
    <w:rsid w:val="00272BF9"/>
    <w:rsid w:val="00273E82"/>
    <w:rsid w:val="00281167"/>
    <w:rsid w:val="002814EC"/>
    <w:rsid w:val="00281501"/>
    <w:rsid w:val="00281F99"/>
    <w:rsid w:val="0028268B"/>
    <w:rsid w:val="00282D47"/>
    <w:rsid w:val="0028732C"/>
    <w:rsid w:val="00287F61"/>
    <w:rsid w:val="00290D0D"/>
    <w:rsid w:val="002931E0"/>
    <w:rsid w:val="002932C6"/>
    <w:rsid w:val="002934A3"/>
    <w:rsid w:val="0029476A"/>
    <w:rsid w:val="002959F8"/>
    <w:rsid w:val="0029659D"/>
    <w:rsid w:val="00296728"/>
    <w:rsid w:val="002A1AF5"/>
    <w:rsid w:val="002A2C60"/>
    <w:rsid w:val="002A34ED"/>
    <w:rsid w:val="002A52EE"/>
    <w:rsid w:val="002A64F8"/>
    <w:rsid w:val="002B0859"/>
    <w:rsid w:val="002B0F50"/>
    <w:rsid w:val="002B1974"/>
    <w:rsid w:val="002B303B"/>
    <w:rsid w:val="002B36CC"/>
    <w:rsid w:val="002B4FD9"/>
    <w:rsid w:val="002B6A39"/>
    <w:rsid w:val="002B70C4"/>
    <w:rsid w:val="002C11D1"/>
    <w:rsid w:val="002C350C"/>
    <w:rsid w:val="002C4808"/>
    <w:rsid w:val="002C5E16"/>
    <w:rsid w:val="002D016B"/>
    <w:rsid w:val="002D064B"/>
    <w:rsid w:val="002D2A32"/>
    <w:rsid w:val="002D41BB"/>
    <w:rsid w:val="002D5581"/>
    <w:rsid w:val="002D5C9A"/>
    <w:rsid w:val="002D650E"/>
    <w:rsid w:val="002E223B"/>
    <w:rsid w:val="002E23B0"/>
    <w:rsid w:val="002E4CDC"/>
    <w:rsid w:val="002E6109"/>
    <w:rsid w:val="002E628D"/>
    <w:rsid w:val="002E734A"/>
    <w:rsid w:val="002F4ACC"/>
    <w:rsid w:val="002F5FF2"/>
    <w:rsid w:val="002F6E01"/>
    <w:rsid w:val="002F7055"/>
    <w:rsid w:val="002F71D9"/>
    <w:rsid w:val="00300C65"/>
    <w:rsid w:val="003021A0"/>
    <w:rsid w:val="00303E52"/>
    <w:rsid w:val="00304C2D"/>
    <w:rsid w:val="00305135"/>
    <w:rsid w:val="00306974"/>
    <w:rsid w:val="00307E3B"/>
    <w:rsid w:val="0031137E"/>
    <w:rsid w:val="00312590"/>
    <w:rsid w:val="00312CC0"/>
    <w:rsid w:val="00314063"/>
    <w:rsid w:val="003148B0"/>
    <w:rsid w:val="0031607C"/>
    <w:rsid w:val="00316557"/>
    <w:rsid w:val="00316C2F"/>
    <w:rsid w:val="003179DE"/>
    <w:rsid w:val="003210C2"/>
    <w:rsid w:val="00321DCA"/>
    <w:rsid w:val="00322B03"/>
    <w:rsid w:val="00323224"/>
    <w:rsid w:val="003233C6"/>
    <w:rsid w:val="003234B0"/>
    <w:rsid w:val="0032409D"/>
    <w:rsid w:val="00326295"/>
    <w:rsid w:val="00326622"/>
    <w:rsid w:val="0032692A"/>
    <w:rsid w:val="00327046"/>
    <w:rsid w:val="003326CF"/>
    <w:rsid w:val="003355EC"/>
    <w:rsid w:val="00336541"/>
    <w:rsid w:val="00341183"/>
    <w:rsid w:val="003416C3"/>
    <w:rsid w:val="00341CC3"/>
    <w:rsid w:val="0034428E"/>
    <w:rsid w:val="003463D5"/>
    <w:rsid w:val="0034719F"/>
    <w:rsid w:val="00347E48"/>
    <w:rsid w:val="00347E99"/>
    <w:rsid w:val="0035065C"/>
    <w:rsid w:val="00350B94"/>
    <w:rsid w:val="00350E92"/>
    <w:rsid w:val="003521FC"/>
    <w:rsid w:val="0035531C"/>
    <w:rsid w:val="00356F72"/>
    <w:rsid w:val="003676DE"/>
    <w:rsid w:val="003746E6"/>
    <w:rsid w:val="00376283"/>
    <w:rsid w:val="00376EF0"/>
    <w:rsid w:val="003770E4"/>
    <w:rsid w:val="00377190"/>
    <w:rsid w:val="00377C12"/>
    <w:rsid w:val="00380C9E"/>
    <w:rsid w:val="00380EEC"/>
    <w:rsid w:val="00381BAB"/>
    <w:rsid w:val="00382D99"/>
    <w:rsid w:val="0038738F"/>
    <w:rsid w:val="003878EB"/>
    <w:rsid w:val="00390FDE"/>
    <w:rsid w:val="0039138D"/>
    <w:rsid w:val="00392ED7"/>
    <w:rsid w:val="003967D8"/>
    <w:rsid w:val="00397201"/>
    <w:rsid w:val="00397A98"/>
    <w:rsid w:val="003A18A5"/>
    <w:rsid w:val="003A1A45"/>
    <w:rsid w:val="003A2294"/>
    <w:rsid w:val="003A4D37"/>
    <w:rsid w:val="003A4D57"/>
    <w:rsid w:val="003A572E"/>
    <w:rsid w:val="003A705C"/>
    <w:rsid w:val="003A7078"/>
    <w:rsid w:val="003A7CA5"/>
    <w:rsid w:val="003B0D5F"/>
    <w:rsid w:val="003B11E3"/>
    <w:rsid w:val="003B4B82"/>
    <w:rsid w:val="003B69CD"/>
    <w:rsid w:val="003B7A37"/>
    <w:rsid w:val="003B7AB6"/>
    <w:rsid w:val="003C292E"/>
    <w:rsid w:val="003C2B33"/>
    <w:rsid w:val="003C2CA4"/>
    <w:rsid w:val="003C2D82"/>
    <w:rsid w:val="003C2FFE"/>
    <w:rsid w:val="003C3FCF"/>
    <w:rsid w:val="003C4BD6"/>
    <w:rsid w:val="003C6794"/>
    <w:rsid w:val="003C6B33"/>
    <w:rsid w:val="003C6B78"/>
    <w:rsid w:val="003C74C4"/>
    <w:rsid w:val="003D0274"/>
    <w:rsid w:val="003D183C"/>
    <w:rsid w:val="003D24CD"/>
    <w:rsid w:val="003D2548"/>
    <w:rsid w:val="003D2863"/>
    <w:rsid w:val="003D58BC"/>
    <w:rsid w:val="003D5BC4"/>
    <w:rsid w:val="003D6FE1"/>
    <w:rsid w:val="003E099A"/>
    <w:rsid w:val="003E0D85"/>
    <w:rsid w:val="003E4FD0"/>
    <w:rsid w:val="003E5447"/>
    <w:rsid w:val="003E7D06"/>
    <w:rsid w:val="003F0459"/>
    <w:rsid w:val="003F192C"/>
    <w:rsid w:val="003F25BF"/>
    <w:rsid w:val="003F496D"/>
    <w:rsid w:val="00402438"/>
    <w:rsid w:val="0040283F"/>
    <w:rsid w:val="0041121A"/>
    <w:rsid w:val="004166E0"/>
    <w:rsid w:val="00417233"/>
    <w:rsid w:val="00417699"/>
    <w:rsid w:val="004228BB"/>
    <w:rsid w:val="00422A26"/>
    <w:rsid w:val="0042453E"/>
    <w:rsid w:val="004262C6"/>
    <w:rsid w:val="00430E0D"/>
    <w:rsid w:val="00430F81"/>
    <w:rsid w:val="00431E3D"/>
    <w:rsid w:val="00434E3F"/>
    <w:rsid w:val="00436526"/>
    <w:rsid w:val="00436EA0"/>
    <w:rsid w:val="004372A2"/>
    <w:rsid w:val="00440B78"/>
    <w:rsid w:val="0044170D"/>
    <w:rsid w:val="00442061"/>
    <w:rsid w:val="004423C7"/>
    <w:rsid w:val="00443B57"/>
    <w:rsid w:val="0044416E"/>
    <w:rsid w:val="00444F05"/>
    <w:rsid w:val="004458E8"/>
    <w:rsid w:val="00446117"/>
    <w:rsid w:val="00446C7C"/>
    <w:rsid w:val="00447B52"/>
    <w:rsid w:val="00447EB8"/>
    <w:rsid w:val="0045028D"/>
    <w:rsid w:val="004509A8"/>
    <w:rsid w:val="0045233F"/>
    <w:rsid w:val="00452FDD"/>
    <w:rsid w:val="00453C07"/>
    <w:rsid w:val="00456AC5"/>
    <w:rsid w:val="00462488"/>
    <w:rsid w:val="004656C2"/>
    <w:rsid w:val="00466E71"/>
    <w:rsid w:val="00466EB9"/>
    <w:rsid w:val="00467616"/>
    <w:rsid w:val="00470A65"/>
    <w:rsid w:val="00475DF0"/>
    <w:rsid w:val="00476D0B"/>
    <w:rsid w:val="00480B49"/>
    <w:rsid w:val="00481360"/>
    <w:rsid w:val="00483140"/>
    <w:rsid w:val="00483964"/>
    <w:rsid w:val="00486DD2"/>
    <w:rsid w:val="0048737C"/>
    <w:rsid w:val="004921E9"/>
    <w:rsid w:val="00492BEB"/>
    <w:rsid w:val="004948EE"/>
    <w:rsid w:val="00496097"/>
    <w:rsid w:val="00497489"/>
    <w:rsid w:val="004A0964"/>
    <w:rsid w:val="004A0C87"/>
    <w:rsid w:val="004A3D16"/>
    <w:rsid w:val="004A4150"/>
    <w:rsid w:val="004A7D04"/>
    <w:rsid w:val="004B02FA"/>
    <w:rsid w:val="004B0ED7"/>
    <w:rsid w:val="004B2352"/>
    <w:rsid w:val="004B4EF3"/>
    <w:rsid w:val="004C01A7"/>
    <w:rsid w:val="004C0220"/>
    <w:rsid w:val="004C052E"/>
    <w:rsid w:val="004C0F31"/>
    <w:rsid w:val="004C27BC"/>
    <w:rsid w:val="004C5667"/>
    <w:rsid w:val="004C5FE4"/>
    <w:rsid w:val="004D15A7"/>
    <w:rsid w:val="004D38CB"/>
    <w:rsid w:val="004D6535"/>
    <w:rsid w:val="004D75FF"/>
    <w:rsid w:val="004E0FA9"/>
    <w:rsid w:val="004E10AB"/>
    <w:rsid w:val="004E320A"/>
    <w:rsid w:val="004E37BD"/>
    <w:rsid w:val="004E5A08"/>
    <w:rsid w:val="004E6EC6"/>
    <w:rsid w:val="004F2B3F"/>
    <w:rsid w:val="004F2D0E"/>
    <w:rsid w:val="004F562C"/>
    <w:rsid w:val="004F7E7A"/>
    <w:rsid w:val="00500A63"/>
    <w:rsid w:val="00501B59"/>
    <w:rsid w:val="00505AAA"/>
    <w:rsid w:val="00505D2C"/>
    <w:rsid w:val="005105C6"/>
    <w:rsid w:val="0051237D"/>
    <w:rsid w:val="0051340B"/>
    <w:rsid w:val="00513FC6"/>
    <w:rsid w:val="00514F67"/>
    <w:rsid w:val="00515625"/>
    <w:rsid w:val="00516EC9"/>
    <w:rsid w:val="005205EF"/>
    <w:rsid w:val="00520CA0"/>
    <w:rsid w:val="00531346"/>
    <w:rsid w:val="00531F9C"/>
    <w:rsid w:val="00532106"/>
    <w:rsid w:val="0053433A"/>
    <w:rsid w:val="00535B73"/>
    <w:rsid w:val="005368D1"/>
    <w:rsid w:val="00536D8C"/>
    <w:rsid w:val="0053778B"/>
    <w:rsid w:val="00537B86"/>
    <w:rsid w:val="00543275"/>
    <w:rsid w:val="00543F98"/>
    <w:rsid w:val="0054418D"/>
    <w:rsid w:val="00544613"/>
    <w:rsid w:val="00544830"/>
    <w:rsid w:val="00544B9E"/>
    <w:rsid w:val="00546EB2"/>
    <w:rsid w:val="005515C7"/>
    <w:rsid w:val="005543C5"/>
    <w:rsid w:val="0055485A"/>
    <w:rsid w:val="00554D7D"/>
    <w:rsid w:val="005560E7"/>
    <w:rsid w:val="005560EE"/>
    <w:rsid w:val="005562E8"/>
    <w:rsid w:val="00560A21"/>
    <w:rsid w:val="00560E38"/>
    <w:rsid w:val="00563481"/>
    <w:rsid w:val="00564A49"/>
    <w:rsid w:val="00566717"/>
    <w:rsid w:val="005673C0"/>
    <w:rsid w:val="00571C93"/>
    <w:rsid w:val="0057270E"/>
    <w:rsid w:val="0057397C"/>
    <w:rsid w:val="00575DA3"/>
    <w:rsid w:val="00575F77"/>
    <w:rsid w:val="00576FBB"/>
    <w:rsid w:val="0058193F"/>
    <w:rsid w:val="0058270D"/>
    <w:rsid w:val="00584776"/>
    <w:rsid w:val="00586F65"/>
    <w:rsid w:val="0058702D"/>
    <w:rsid w:val="00590D4F"/>
    <w:rsid w:val="00591369"/>
    <w:rsid w:val="00591F1F"/>
    <w:rsid w:val="005928C8"/>
    <w:rsid w:val="00594E2D"/>
    <w:rsid w:val="005953D5"/>
    <w:rsid w:val="005958F4"/>
    <w:rsid w:val="0059666C"/>
    <w:rsid w:val="005A02DA"/>
    <w:rsid w:val="005A03A4"/>
    <w:rsid w:val="005A0431"/>
    <w:rsid w:val="005A09B1"/>
    <w:rsid w:val="005A0FF8"/>
    <w:rsid w:val="005A187B"/>
    <w:rsid w:val="005A1D18"/>
    <w:rsid w:val="005A2528"/>
    <w:rsid w:val="005A2793"/>
    <w:rsid w:val="005A32AB"/>
    <w:rsid w:val="005A636E"/>
    <w:rsid w:val="005B09D6"/>
    <w:rsid w:val="005B2999"/>
    <w:rsid w:val="005B3261"/>
    <w:rsid w:val="005B52AC"/>
    <w:rsid w:val="005B6210"/>
    <w:rsid w:val="005B64A0"/>
    <w:rsid w:val="005B7799"/>
    <w:rsid w:val="005B78BC"/>
    <w:rsid w:val="005C15C6"/>
    <w:rsid w:val="005C1B55"/>
    <w:rsid w:val="005C4DAF"/>
    <w:rsid w:val="005C4F1F"/>
    <w:rsid w:val="005C595A"/>
    <w:rsid w:val="005D00EF"/>
    <w:rsid w:val="005D53A4"/>
    <w:rsid w:val="005D64A2"/>
    <w:rsid w:val="005D6A1E"/>
    <w:rsid w:val="005E01E5"/>
    <w:rsid w:val="005E0A92"/>
    <w:rsid w:val="005E145E"/>
    <w:rsid w:val="005E1C64"/>
    <w:rsid w:val="005E1D4B"/>
    <w:rsid w:val="005E5487"/>
    <w:rsid w:val="005E7677"/>
    <w:rsid w:val="005F0437"/>
    <w:rsid w:val="005F059A"/>
    <w:rsid w:val="005F0DFA"/>
    <w:rsid w:val="005F3A5E"/>
    <w:rsid w:val="005F601C"/>
    <w:rsid w:val="005F676F"/>
    <w:rsid w:val="005F6E25"/>
    <w:rsid w:val="005F73C0"/>
    <w:rsid w:val="005F75EC"/>
    <w:rsid w:val="00601B18"/>
    <w:rsid w:val="006050FF"/>
    <w:rsid w:val="00605E03"/>
    <w:rsid w:val="00606480"/>
    <w:rsid w:val="006104E9"/>
    <w:rsid w:val="00610ABB"/>
    <w:rsid w:val="00610BDE"/>
    <w:rsid w:val="00614729"/>
    <w:rsid w:val="00614E2E"/>
    <w:rsid w:val="00615241"/>
    <w:rsid w:val="00616CCC"/>
    <w:rsid w:val="00617851"/>
    <w:rsid w:val="006179BD"/>
    <w:rsid w:val="00617B32"/>
    <w:rsid w:val="00617DFC"/>
    <w:rsid w:val="00623F57"/>
    <w:rsid w:val="006254B6"/>
    <w:rsid w:val="00625BEC"/>
    <w:rsid w:val="00627BD9"/>
    <w:rsid w:val="00627D0A"/>
    <w:rsid w:val="00627FE1"/>
    <w:rsid w:val="0063230B"/>
    <w:rsid w:val="0063504F"/>
    <w:rsid w:val="00635E7E"/>
    <w:rsid w:val="006377B0"/>
    <w:rsid w:val="00641F2E"/>
    <w:rsid w:val="006440D1"/>
    <w:rsid w:val="00644DFB"/>
    <w:rsid w:val="00645D36"/>
    <w:rsid w:val="00645E45"/>
    <w:rsid w:val="00646403"/>
    <w:rsid w:val="006466F3"/>
    <w:rsid w:val="00650840"/>
    <w:rsid w:val="00650A3B"/>
    <w:rsid w:val="00651871"/>
    <w:rsid w:val="00652263"/>
    <w:rsid w:val="006528C2"/>
    <w:rsid w:val="00654DB4"/>
    <w:rsid w:val="00656C39"/>
    <w:rsid w:val="006617D9"/>
    <w:rsid w:val="0066204F"/>
    <w:rsid w:val="006638CD"/>
    <w:rsid w:val="00663B0A"/>
    <w:rsid w:val="00664483"/>
    <w:rsid w:val="00665F16"/>
    <w:rsid w:val="00667628"/>
    <w:rsid w:val="0067253D"/>
    <w:rsid w:val="006725F2"/>
    <w:rsid w:val="0067304C"/>
    <w:rsid w:val="00673952"/>
    <w:rsid w:val="00674499"/>
    <w:rsid w:val="006768C1"/>
    <w:rsid w:val="00677EDA"/>
    <w:rsid w:val="00685565"/>
    <w:rsid w:val="00685BD0"/>
    <w:rsid w:val="0069095A"/>
    <w:rsid w:val="006924EF"/>
    <w:rsid w:val="00692C04"/>
    <w:rsid w:val="00693733"/>
    <w:rsid w:val="0069437D"/>
    <w:rsid w:val="006952E4"/>
    <w:rsid w:val="00695887"/>
    <w:rsid w:val="006A0809"/>
    <w:rsid w:val="006A0AA6"/>
    <w:rsid w:val="006A0D80"/>
    <w:rsid w:val="006A416C"/>
    <w:rsid w:val="006A5637"/>
    <w:rsid w:val="006A7976"/>
    <w:rsid w:val="006A7B39"/>
    <w:rsid w:val="006B1927"/>
    <w:rsid w:val="006B666A"/>
    <w:rsid w:val="006B7A26"/>
    <w:rsid w:val="006C2377"/>
    <w:rsid w:val="006C242C"/>
    <w:rsid w:val="006C3DC0"/>
    <w:rsid w:val="006C42A3"/>
    <w:rsid w:val="006C5339"/>
    <w:rsid w:val="006C656B"/>
    <w:rsid w:val="006C7BA8"/>
    <w:rsid w:val="006D081A"/>
    <w:rsid w:val="006D2773"/>
    <w:rsid w:val="006D458F"/>
    <w:rsid w:val="006D48FD"/>
    <w:rsid w:val="006D5B1C"/>
    <w:rsid w:val="006D75D4"/>
    <w:rsid w:val="006D7E9E"/>
    <w:rsid w:val="006E0F84"/>
    <w:rsid w:val="006E100A"/>
    <w:rsid w:val="006E16BF"/>
    <w:rsid w:val="006E1913"/>
    <w:rsid w:val="006E2890"/>
    <w:rsid w:val="006E2A48"/>
    <w:rsid w:val="006E4EEA"/>
    <w:rsid w:val="006E61B2"/>
    <w:rsid w:val="006E69A1"/>
    <w:rsid w:val="006F1CA3"/>
    <w:rsid w:val="006F5B48"/>
    <w:rsid w:val="006F61A1"/>
    <w:rsid w:val="00700848"/>
    <w:rsid w:val="007011A2"/>
    <w:rsid w:val="00705170"/>
    <w:rsid w:val="00711A8E"/>
    <w:rsid w:val="00713CE6"/>
    <w:rsid w:val="0071550F"/>
    <w:rsid w:val="00716643"/>
    <w:rsid w:val="007166FA"/>
    <w:rsid w:val="00717FE2"/>
    <w:rsid w:val="00720399"/>
    <w:rsid w:val="00720479"/>
    <w:rsid w:val="00720C0E"/>
    <w:rsid w:val="00721072"/>
    <w:rsid w:val="007217D3"/>
    <w:rsid w:val="007223E0"/>
    <w:rsid w:val="00725763"/>
    <w:rsid w:val="00726E9F"/>
    <w:rsid w:val="00727D56"/>
    <w:rsid w:val="0073148E"/>
    <w:rsid w:val="0073400E"/>
    <w:rsid w:val="00734368"/>
    <w:rsid w:val="007355F7"/>
    <w:rsid w:val="007356DE"/>
    <w:rsid w:val="00736AE8"/>
    <w:rsid w:val="007413A6"/>
    <w:rsid w:val="007418B2"/>
    <w:rsid w:val="0074253D"/>
    <w:rsid w:val="007434B5"/>
    <w:rsid w:val="0074753A"/>
    <w:rsid w:val="007479CB"/>
    <w:rsid w:val="007508F4"/>
    <w:rsid w:val="00750B04"/>
    <w:rsid w:val="007531DA"/>
    <w:rsid w:val="007534B7"/>
    <w:rsid w:val="00754B55"/>
    <w:rsid w:val="00754E5A"/>
    <w:rsid w:val="007562C9"/>
    <w:rsid w:val="007608F0"/>
    <w:rsid w:val="00761484"/>
    <w:rsid w:val="0076270C"/>
    <w:rsid w:val="00764790"/>
    <w:rsid w:val="0076481E"/>
    <w:rsid w:val="00766434"/>
    <w:rsid w:val="0077464A"/>
    <w:rsid w:val="00776291"/>
    <w:rsid w:val="00777712"/>
    <w:rsid w:val="00777BA1"/>
    <w:rsid w:val="007808B9"/>
    <w:rsid w:val="007813FF"/>
    <w:rsid w:val="00781A7A"/>
    <w:rsid w:val="00781C1A"/>
    <w:rsid w:val="00782163"/>
    <w:rsid w:val="007833FF"/>
    <w:rsid w:val="0078390C"/>
    <w:rsid w:val="0078412F"/>
    <w:rsid w:val="007861E6"/>
    <w:rsid w:val="00786666"/>
    <w:rsid w:val="0079196E"/>
    <w:rsid w:val="00792827"/>
    <w:rsid w:val="007949EB"/>
    <w:rsid w:val="0079529C"/>
    <w:rsid w:val="00795B9A"/>
    <w:rsid w:val="007963D3"/>
    <w:rsid w:val="0079771D"/>
    <w:rsid w:val="007979E8"/>
    <w:rsid w:val="007A0F9B"/>
    <w:rsid w:val="007A53EF"/>
    <w:rsid w:val="007A565F"/>
    <w:rsid w:val="007A5935"/>
    <w:rsid w:val="007A6D44"/>
    <w:rsid w:val="007A71C7"/>
    <w:rsid w:val="007B0864"/>
    <w:rsid w:val="007B26A7"/>
    <w:rsid w:val="007B2D98"/>
    <w:rsid w:val="007B4494"/>
    <w:rsid w:val="007B6473"/>
    <w:rsid w:val="007B70FC"/>
    <w:rsid w:val="007B729A"/>
    <w:rsid w:val="007C2C93"/>
    <w:rsid w:val="007C4743"/>
    <w:rsid w:val="007C67AF"/>
    <w:rsid w:val="007D0C01"/>
    <w:rsid w:val="007D1360"/>
    <w:rsid w:val="007D178B"/>
    <w:rsid w:val="007D1BF4"/>
    <w:rsid w:val="007D20A4"/>
    <w:rsid w:val="007D580D"/>
    <w:rsid w:val="007D6A7F"/>
    <w:rsid w:val="007E01D2"/>
    <w:rsid w:val="007E1186"/>
    <w:rsid w:val="007E3FD3"/>
    <w:rsid w:val="007E70BA"/>
    <w:rsid w:val="007F17D2"/>
    <w:rsid w:val="007F22B9"/>
    <w:rsid w:val="007F65B1"/>
    <w:rsid w:val="007F7767"/>
    <w:rsid w:val="007F7DD8"/>
    <w:rsid w:val="00801F3D"/>
    <w:rsid w:val="008024A8"/>
    <w:rsid w:val="00802BCD"/>
    <w:rsid w:val="0080593F"/>
    <w:rsid w:val="008064CC"/>
    <w:rsid w:val="008112E7"/>
    <w:rsid w:val="008123FD"/>
    <w:rsid w:val="00812511"/>
    <w:rsid w:val="008206B4"/>
    <w:rsid w:val="00820B7D"/>
    <w:rsid w:val="00822779"/>
    <w:rsid w:val="00823FF2"/>
    <w:rsid w:val="008253EA"/>
    <w:rsid w:val="008259F4"/>
    <w:rsid w:val="00826304"/>
    <w:rsid w:val="00826369"/>
    <w:rsid w:val="008301A6"/>
    <w:rsid w:val="00830E80"/>
    <w:rsid w:val="00831FE5"/>
    <w:rsid w:val="0083231E"/>
    <w:rsid w:val="008327B0"/>
    <w:rsid w:val="00835A99"/>
    <w:rsid w:val="00835CD8"/>
    <w:rsid w:val="00836883"/>
    <w:rsid w:val="00836D6F"/>
    <w:rsid w:val="008428D9"/>
    <w:rsid w:val="00842AE0"/>
    <w:rsid w:val="00843401"/>
    <w:rsid w:val="008540A4"/>
    <w:rsid w:val="0085490E"/>
    <w:rsid w:val="008555AC"/>
    <w:rsid w:val="00856712"/>
    <w:rsid w:val="0085704B"/>
    <w:rsid w:val="0086032C"/>
    <w:rsid w:val="00861818"/>
    <w:rsid w:val="00861EBB"/>
    <w:rsid w:val="008625ED"/>
    <w:rsid w:val="0086508F"/>
    <w:rsid w:val="0086526E"/>
    <w:rsid w:val="00866AA4"/>
    <w:rsid w:val="00867EC5"/>
    <w:rsid w:val="00874047"/>
    <w:rsid w:val="00874750"/>
    <w:rsid w:val="008768E1"/>
    <w:rsid w:val="0088214A"/>
    <w:rsid w:val="00882BA1"/>
    <w:rsid w:val="008862C4"/>
    <w:rsid w:val="0088648D"/>
    <w:rsid w:val="008871D5"/>
    <w:rsid w:val="008901AC"/>
    <w:rsid w:val="00890949"/>
    <w:rsid w:val="00892C17"/>
    <w:rsid w:val="00893D2F"/>
    <w:rsid w:val="00895A5B"/>
    <w:rsid w:val="0089654D"/>
    <w:rsid w:val="0089697F"/>
    <w:rsid w:val="0089701D"/>
    <w:rsid w:val="008A04CE"/>
    <w:rsid w:val="008A20A2"/>
    <w:rsid w:val="008A5220"/>
    <w:rsid w:val="008A6B57"/>
    <w:rsid w:val="008B2BD5"/>
    <w:rsid w:val="008B3861"/>
    <w:rsid w:val="008B3907"/>
    <w:rsid w:val="008B7408"/>
    <w:rsid w:val="008C0208"/>
    <w:rsid w:val="008C1D06"/>
    <w:rsid w:val="008C2819"/>
    <w:rsid w:val="008C3597"/>
    <w:rsid w:val="008C470E"/>
    <w:rsid w:val="008D0F70"/>
    <w:rsid w:val="008D1495"/>
    <w:rsid w:val="008D1EFE"/>
    <w:rsid w:val="008D2D90"/>
    <w:rsid w:val="008D2F99"/>
    <w:rsid w:val="008D5F46"/>
    <w:rsid w:val="008D7798"/>
    <w:rsid w:val="008E1AFE"/>
    <w:rsid w:val="008E326C"/>
    <w:rsid w:val="008E7DEC"/>
    <w:rsid w:val="008F1CBE"/>
    <w:rsid w:val="008F45B7"/>
    <w:rsid w:val="0090008D"/>
    <w:rsid w:val="0090047A"/>
    <w:rsid w:val="00901C2D"/>
    <w:rsid w:val="00903ADA"/>
    <w:rsid w:val="009046F3"/>
    <w:rsid w:val="00905A2A"/>
    <w:rsid w:val="00906A51"/>
    <w:rsid w:val="009072E3"/>
    <w:rsid w:val="009103E1"/>
    <w:rsid w:val="00913179"/>
    <w:rsid w:val="00914E26"/>
    <w:rsid w:val="0092430B"/>
    <w:rsid w:val="00934C7C"/>
    <w:rsid w:val="00934EB2"/>
    <w:rsid w:val="00934F1F"/>
    <w:rsid w:val="0094041D"/>
    <w:rsid w:val="00940501"/>
    <w:rsid w:val="00940F4F"/>
    <w:rsid w:val="00942A94"/>
    <w:rsid w:val="009434D1"/>
    <w:rsid w:val="009446C0"/>
    <w:rsid w:val="00944A38"/>
    <w:rsid w:val="00945A8A"/>
    <w:rsid w:val="00947C41"/>
    <w:rsid w:val="009501E7"/>
    <w:rsid w:val="00953204"/>
    <w:rsid w:val="009533AD"/>
    <w:rsid w:val="00954DF5"/>
    <w:rsid w:val="00955635"/>
    <w:rsid w:val="00956C43"/>
    <w:rsid w:val="0096145B"/>
    <w:rsid w:val="00962A0B"/>
    <w:rsid w:val="00964545"/>
    <w:rsid w:val="0096510D"/>
    <w:rsid w:val="00965724"/>
    <w:rsid w:val="00966101"/>
    <w:rsid w:val="00967323"/>
    <w:rsid w:val="009708CE"/>
    <w:rsid w:val="00972363"/>
    <w:rsid w:val="00973AFF"/>
    <w:rsid w:val="00977A11"/>
    <w:rsid w:val="0098640F"/>
    <w:rsid w:val="00987E9C"/>
    <w:rsid w:val="009905A9"/>
    <w:rsid w:val="009948F4"/>
    <w:rsid w:val="00994DE7"/>
    <w:rsid w:val="00996E44"/>
    <w:rsid w:val="00996FAB"/>
    <w:rsid w:val="00997646"/>
    <w:rsid w:val="009A3F54"/>
    <w:rsid w:val="009A4A15"/>
    <w:rsid w:val="009A7954"/>
    <w:rsid w:val="009A7CFB"/>
    <w:rsid w:val="009B0655"/>
    <w:rsid w:val="009B2207"/>
    <w:rsid w:val="009B23B8"/>
    <w:rsid w:val="009B2CFD"/>
    <w:rsid w:val="009B3F8F"/>
    <w:rsid w:val="009B5865"/>
    <w:rsid w:val="009B7406"/>
    <w:rsid w:val="009C0AE5"/>
    <w:rsid w:val="009C2145"/>
    <w:rsid w:val="009C392C"/>
    <w:rsid w:val="009C6075"/>
    <w:rsid w:val="009C6411"/>
    <w:rsid w:val="009C71DC"/>
    <w:rsid w:val="009C7972"/>
    <w:rsid w:val="009C7B89"/>
    <w:rsid w:val="009D14E2"/>
    <w:rsid w:val="009D199C"/>
    <w:rsid w:val="009D2B34"/>
    <w:rsid w:val="009D30DA"/>
    <w:rsid w:val="009D316D"/>
    <w:rsid w:val="009D3F9C"/>
    <w:rsid w:val="009D40A0"/>
    <w:rsid w:val="009D6F98"/>
    <w:rsid w:val="009E0A87"/>
    <w:rsid w:val="009E154A"/>
    <w:rsid w:val="009E41DD"/>
    <w:rsid w:val="009E57F5"/>
    <w:rsid w:val="009E7475"/>
    <w:rsid w:val="009F093D"/>
    <w:rsid w:val="009F18DB"/>
    <w:rsid w:val="009F1C3A"/>
    <w:rsid w:val="009F263C"/>
    <w:rsid w:val="009F52D6"/>
    <w:rsid w:val="009F65F6"/>
    <w:rsid w:val="009F6981"/>
    <w:rsid w:val="00A009C0"/>
    <w:rsid w:val="00A011E7"/>
    <w:rsid w:val="00A060CD"/>
    <w:rsid w:val="00A06C24"/>
    <w:rsid w:val="00A07AA7"/>
    <w:rsid w:val="00A10271"/>
    <w:rsid w:val="00A108ED"/>
    <w:rsid w:val="00A11167"/>
    <w:rsid w:val="00A1184F"/>
    <w:rsid w:val="00A12328"/>
    <w:rsid w:val="00A163B0"/>
    <w:rsid w:val="00A16448"/>
    <w:rsid w:val="00A20A86"/>
    <w:rsid w:val="00A2121F"/>
    <w:rsid w:val="00A21582"/>
    <w:rsid w:val="00A21E7D"/>
    <w:rsid w:val="00A233D8"/>
    <w:rsid w:val="00A23B3C"/>
    <w:rsid w:val="00A23F88"/>
    <w:rsid w:val="00A24467"/>
    <w:rsid w:val="00A2570B"/>
    <w:rsid w:val="00A27277"/>
    <w:rsid w:val="00A30487"/>
    <w:rsid w:val="00A310A3"/>
    <w:rsid w:val="00A32658"/>
    <w:rsid w:val="00A3772D"/>
    <w:rsid w:val="00A40778"/>
    <w:rsid w:val="00A407DB"/>
    <w:rsid w:val="00A41F50"/>
    <w:rsid w:val="00A4236E"/>
    <w:rsid w:val="00A43A68"/>
    <w:rsid w:val="00A471D8"/>
    <w:rsid w:val="00A47786"/>
    <w:rsid w:val="00A50BAD"/>
    <w:rsid w:val="00A527CE"/>
    <w:rsid w:val="00A53029"/>
    <w:rsid w:val="00A533A9"/>
    <w:rsid w:val="00A537A4"/>
    <w:rsid w:val="00A54DE8"/>
    <w:rsid w:val="00A55B9F"/>
    <w:rsid w:val="00A56FE6"/>
    <w:rsid w:val="00A6101C"/>
    <w:rsid w:val="00A631E2"/>
    <w:rsid w:val="00A643CF"/>
    <w:rsid w:val="00A64570"/>
    <w:rsid w:val="00A65352"/>
    <w:rsid w:val="00A66379"/>
    <w:rsid w:val="00A66E38"/>
    <w:rsid w:val="00A70A53"/>
    <w:rsid w:val="00A7244D"/>
    <w:rsid w:val="00A73D61"/>
    <w:rsid w:val="00A742AC"/>
    <w:rsid w:val="00A74E93"/>
    <w:rsid w:val="00A76333"/>
    <w:rsid w:val="00A77079"/>
    <w:rsid w:val="00A775AE"/>
    <w:rsid w:val="00A776CE"/>
    <w:rsid w:val="00A77E3D"/>
    <w:rsid w:val="00A8273E"/>
    <w:rsid w:val="00A83EA7"/>
    <w:rsid w:val="00A847C8"/>
    <w:rsid w:val="00A853FB"/>
    <w:rsid w:val="00A85449"/>
    <w:rsid w:val="00A85E93"/>
    <w:rsid w:val="00A8654A"/>
    <w:rsid w:val="00A8678C"/>
    <w:rsid w:val="00A869AA"/>
    <w:rsid w:val="00A939C9"/>
    <w:rsid w:val="00A97635"/>
    <w:rsid w:val="00AB1F46"/>
    <w:rsid w:val="00AB26C3"/>
    <w:rsid w:val="00AB3E90"/>
    <w:rsid w:val="00AB4AA9"/>
    <w:rsid w:val="00AB6548"/>
    <w:rsid w:val="00AB6661"/>
    <w:rsid w:val="00AC13A3"/>
    <w:rsid w:val="00AC3E20"/>
    <w:rsid w:val="00AC458E"/>
    <w:rsid w:val="00AC58FB"/>
    <w:rsid w:val="00AC5C5D"/>
    <w:rsid w:val="00AC62C5"/>
    <w:rsid w:val="00AC6F6D"/>
    <w:rsid w:val="00AC753A"/>
    <w:rsid w:val="00AC7BB0"/>
    <w:rsid w:val="00AD0F8D"/>
    <w:rsid w:val="00AD2052"/>
    <w:rsid w:val="00AD21F9"/>
    <w:rsid w:val="00AD5CF8"/>
    <w:rsid w:val="00AD6442"/>
    <w:rsid w:val="00AE0A56"/>
    <w:rsid w:val="00AE0FB3"/>
    <w:rsid w:val="00AE273A"/>
    <w:rsid w:val="00AE2AC6"/>
    <w:rsid w:val="00AE4018"/>
    <w:rsid w:val="00AE62E1"/>
    <w:rsid w:val="00AE6965"/>
    <w:rsid w:val="00AF0088"/>
    <w:rsid w:val="00AF0D90"/>
    <w:rsid w:val="00AF107D"/>
    <w:rsid w:val="00AF17A3"/>
    <w:rsid w:val="00AF32E6"/>
    <w:rsid w:val="00AF524A"/>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1DE0"/>
    <w:rsid w:val="00B22039"/>
    <w:rsid w:val="00B229EE"/>
    <w:rsid w:val="00B24026"/>
    <w:rsid w:val="00B24720"/>
    <w:rsid w:val="00B24F6B"/>
    <w:rsid w:val="00B26813"/>
    <w:rsid w:val="00B27456"/>
    <w:rsid w:val="00B3127C"/>
    <w:rsid w:val="00B323DA"/>
    <w:rsid w:val="00B324C4"/>
    <w:rsid w:val="00B330B0"/>
    <w:rsid w:val="00B3380D"/>
    <w:rsid w:val="00B3450A"/>
    <w:rsid w:val="00B3472D"/>
    <w:rsid w:val="00B35023"/>
    <w:rsid w:val="00B35A7F"/>
    <w:rsid w:val="00B36179"/>
    <w:rsid w:val="00B3680E"/>
    <w:rsid w:val="00B44ECF"/>
    <w:rsid w:val="00B45B13"/>
    <w:rsid w:val="00B45E73"/>
    <w:rsid w:val="00B460E6"/>
    <w:rsid w:val="00B47B6E"/>
    <w:rsid w:val="00B505C8"/>
    <w:rsid w:val="00B52A46"/>
    <w:rsid w:val="00B534E2"/>
    <w:rsid w:val="00B541C3"/>
    <w:rsid w:val="00B55B72"/>
    <w:rsid w:val="00B55C46"/>
    <w:rsid w:val="00B566B6"/>
    <w:rsid w:val="00B60DF6"/>
    <w:rsid w:val="00B60E83"/>
    <w:rsid w:val="00B610D2"/>
    <w:rsid w:val="00B622F8"/>
    <w:rsid w:val="00B63B10"/>
    <w:rsid w:val="00B63F2C"/>
    <w:rsid w:val="00B64462"/>
    <w:rsid w:val="00B667B2"/>
    <w:rsid w:val="00B67595"/>
    <w:rsid w:val="00B6787E"/>
    <w:rsid w:val="00B67D9A"/>
    <w:rsid w:val="00B70177"/>
    <w:rsid w:val="00B702D1"/>
    <w:rsid w:val="00B71AD4"/>
    <w:rsid w:val="00B7473F"/>
    <w:rsid w:val="00B77A4E"/>
    <w:rsid w:val="00B821FA"/>
    <w:rsid w:val="00B836EA"/>
    <w:rsid w:val="00B8587B"/>
    <w:rsid w:val="00B91A29"/>
    <w:rsid w:val="00B928A4"/>
    <w:rsid w:val="00B92A68"/>
    <w:rsid w:val="00B92E70"/>
    <w:rsid w:val="00B935C0"/>
    <w:rsid w:val="00B94815"/>
    <w:rsid w:val="00B94B9A"/>
    <w:rsid w:val="00B95720"/>
    <w:rsid w:val="00B96585"/>
    <w:rsid w:val="00BA14B2"/>
    <w:rsid w:val="00BA45CB"/>
    <w:rsid w:val="00BA5773"/>
    <w:rsid w:val="00BB2C37"/>
    <w:rsid w:val="00BB4F1D"/>
    <w:rsid w:val="00BB5118"/>
    <w:rsid w:val="00BB62AD"/>
    <w:rsid w:val="00BB7240"/>
    <w:rsid w:val="00BC344E"/>
    <w:rsid w:val="00BC5525"/>
    <w:rsid w:val="00BC581D"/>
    <w:rsid w:val="00BC679C"/>
    <w:rsid w:val="00BC69BC"/>
    <w:rsid w:val="00BC7454"/>
    <w:rsid w:val="00BD3A66"/>
    <w:rsid w:val="00BD4C29"/>
    <w:rsid w:val="00BD588E"/>
    <w:rsid w:val="00BD6052"/>
    <w:rsid w:val="00BD6D45"/>
    <w:rsid w:val="00BE21B1"/>
    <w:rsid w:val="00BE260D"/>
    <w:rsid w:val="00BE2A8D"/>
    <w:rsid w:val="00BE446D"/>
    <w:rsid w:val="00BE5100"/>
    <w:rsid w:val="00BE598E"/>
    <w:rsid w:val="00BE59E5"/>
    <w:rsid w:val="00BE7B2B"/>
    <w:rsid w:val="00BF00DC"/>
    <w:rsid w:val="00BF0868"/>
    <w:rsid w:val="00BF4FD5"/>
    <w:rsid w:val="00BF58B0"/>
    <w:rsid w:val="00BF5D89"/>
    <w:rsid w:val="00BF6B11"/>
    <w:rsid w:val="00BF743F"/>
    <w:rsid w:val="00BF7709"/>
    <w:rsid w:val="00BF7A4C"/>
    <w:rsid w:val="00BF7A68"/>
    <w:rsid w:val="00C00F71"/>
    <w:rsid w:val="00C014FB"/>
    <w:rsid w:val="00C02A55"/>
    <w:rsid w:val="00C04BFD"/>
    <w:rsid w:val="00C1104B"/>
    <w:rsid w:val="00C12B9D"/>
    <w:rsid w:val="00C157AC"/>
    <w:rsid w:val="00C16D7A"/>
    <w:rsid w:val="00C17BEF"/>
    <w:rsid w:val="00C22975"/>
    <w:rsid w:val="00C22C53"/>
    <w:rsid w:val="00C264BB"/>
    <w:rsid w:val="00C26AB9"/>
    <w:rsid w:val="00C315D0"/>
    <w:rsid w:val="00C31A00"/>
    <w:rsid w:val="00C31DAD"/>
    <w:rsid w:val="00C32A99"/>
    <w:rsid w:val="00C37BA8"/>
    <w:rsid w:val="00C445F2"/>
    <w:rsid w:val="00C50E28"/>
    <w:rsid w:val="00C52038"/>
    <w:rsid w:val="00C53166"/>
    <w:rsid w:val="00C5327F"/>
    <w:rsid w:val="00C544A3"/>
    <w:rsid w:val="00C547A6"/>
    <w:rsid w:val="00C578D1"/>
    <w:rsid w:val="00C578F8"/>
    <w:rsid w:val="00C6299C"/>
    <w:rsid w:val="00C64865"/>
    <w:rsid w:val="00C6488B"/>
    <w:rsid w:val="00C651BE"/>
    <w:rsid w:val="00C67DAE"/>
    <w:rsid w:val="00C7109A"/>
    <w:rsid w:val="00C714C3"/>
    <w:rsid w:val="00C75C28"/>
    <w:rsid w:val="00C76476"/>
    <w:rsid w:val="00C769EE"/>
    <w:rsid w:val="00C80468"/>
    <w:rsid w:val="00C80A64"/>
    <w:rsid w:val="00C82D97"/>
    <w:rsid w:val="00C842E7"/>
    <w:rsid w:val="00C86E43"/>
    <w:rsid w:val="00C87C95"/>
    <w:rsid w:val="00C921CA"/>
    <w:rsid w:val="00CA0359"/>
    <w:rsid w:val="00CA0B2F"/>
    <w:rsid w:val="00CA1A25"/>
    <w:rsid w:val="00CA204A"/>
    <w:rsid w:val="00CA204B"/>
    <w:rsid w:val="00CA282D"/>
    <w:rsid w:val="00CA2E08"/>
    <w:rsid w:val="00CA3517"/>
    <w:rsid w:val="00CA37E0"/>
    <w:rsid w:val="00CA4A25"/>
    <w:rsid w:val="00CA51E7"/>
    <w:rsid w:val="00CA5582"/>
    <w:rsid w:val="00CA632C"/>
    <w:rsid w:val="00CB1655"/>
    <w:rsid w:val="00CB1E05"/>
    <w:rsid w:val="00CB27D1"/>
    <w:rsid w:val="00CB331D"/>
    <w:rsid w:val="00CB4C2C"/>
    <w:rsid w:val="00CB6814"/>
    <w:rsid w:val="00CB695F"/>
    <w:rsid w:val="00CC02BD"/>
    <w:rsid w:val="00CC08C7"/>
    <w:rsid w:val="00CC0EA1"/>
    <w:rsid w:val="00CC10CD"/>
    <w:rsid w:val="00CC4E62"/>
    <w:rsid w:val="00CC57B7"/>
    <w:rsid w:val="00CC62C5"/>
    <w:rsid w:val="00CD1A80"/>
    <w:rsid w:val="00CD1F7B"/>
    <w:rsid w:val="00CD2ADE"/>
    <w:rsid w:val="00CD35D8"/>
    <w:rsid w:val="00CD5F34"/>
    <w:rsid w:val="00CD73B6"/>
    <w:rsid w:val="00CD7AF7"/>
    <w:rsid w:val="00CE0AC0"/>
    <w:rsid w:val="00CE0E41"/>
    <w:rsid w:val="00CE49DF"/>
    <w:rsid w:val="00CE51A4"/>
    <w:rsid w:val="00CE5D62"/>
    <w:rsid w:val="00CF0341"/>
    <w:rsid w:val="00CF5CB0"/>
    <w:rsid w:val="00CF6496"/>
    <w:rsid w:val="00CF69C2"/>
    <w:rsid w:val="00CF70CE"/>
    <w:rsid w:val="00D0059C"/>
    <w:rsid w:val="00D0160A"/>
    <w:rsid w:val="00D04ED9"/>
    <w:rsid w:val="00D1056B"/>
    <w:rsid w:val="00D10FB1"/>
    <w:rsid w:val="00D11163"/>
    <w:rsid w:val="00D11389"/>
    <w:rsid w:val="00D14EB6"/>
    <w:rsid w:val="00D157C2"/>
    <w:rsid w:val="00D172ED"/>
    <w:rsid w:val="00D17990"/>
    <w:rsid w:val="00D2127D"/>
    <w:rsid w:val="00D22199"/>
    <w:rsid w:val="00D22F3B"/>
    <w:rsid w:val="00D24959"/>
    <w:rsid w:val="00D3083E"/>
    <w:rsid w:val="00D31582"/>
    <w:rsid w:val="00D34E9E"/>
    <w:rsid w:val="00D36102"/>
    <w:rsid w:val="00D36274"/>
    <w:rsid w:val="00D40CB2"/>
    <w:rsid w:val="00D41757"/>
    <w:rsid w:val="00D421F1"/>
    <w:rsid w:val="00D43F80"/>
    <w:rsid w:val="00D44116"/>
    <w:rsid w:val="00D44A64"/>
    <w:rsid w:val="00D44DCA"/>
    <w:rsid w:val="00D476A6"/>
    <w:rsid w:val="00D50799"/>
    <w:rsid w:val="00D5117A"/>
    <w:rsid w:val="00D53730"/>
    <w:rsid w:val="00D553E9"/>
    <w:rsid w:val="00D55573"/>
    <w:rsid w:val="00D57497"/>
    <w:rsid w:val="00D621FD"/>
    <w:rsid w:val="00D62636"/>
    <w:rsid w:val="00D629AD"/>
    <w:rsid w:val="00D63455"/>
    <w:rsid w:val="00D6421A"/>
    <w:rsid w:val="00D655A8"/>
    <w:rsid w:val="00D65DC6"/>
    <w:rsid w:val="00D66EA2"/>
    <w:rsid w:val="00D671FE"/>
    <w:rsid w:val="00D70503"/>
    <w:rsid w:val="00D70E04"/>
    <w:rsid w:val="00D714A3"/>
    <w:rsid w:val="00D75CB4"/>
    <w:rsid w:val="00D7722D"/>
    <w:rsid w:val="00D772BD"/>
    <w:rsid w:val="00D774CD"/>
    <w:rsid w:val="00D80D9E"/>
    <w:rsid w:val="00D80FD1"/>
    <w:rsid w:val="00D81449"/>
    <w:rsid w:val="00D82176"/>
    <w:rsid w:val="00D8230F"/>
    <w:rsid w:val="00D86505"/>
    <w:rsid w:val="00D86728"/>
    <w:rsid w:val="00D872A3"/>
    <w:rsid w:val="00D90F29"/>
    <w:rsid w:val="00D91657"/>
    <w:rsid w:val="00D91B37"/>
    <w:rsid w:val="00D944E0"/>
    <w:rsid w:val="00D97CA3"/>
    <w:rsid w:val="00DA3B2F"/>
    <w:rsid w:val="00DA47C6"/>
    <w:rsid w:val="00DA5244"/>
    <w:rsid w:val="00DA686B"/>
    <w:rsid w:val="00DB03E1"/>
    <w:rsid w:val="00DB20CE"/>
    <w:rsid w:val="00DB42CA"/>
    <w:rsid w:val="00DB4C8C"/>
    <w:rsid w:val="00DB51F9"/>
    <w:rsid w:val="00DB55B7"/>
    <w:rsid w:val="00DC45BA"/>
    <w:rsid w:val="00DC66BE"/>
    <w:rsid w:val="00DC7C14"/>
    <w:rsid w:val="00DD0D62"/>
    <w:rsid w:val="00DD18AD"/>
    <w:rsid w:val="00DD2EE8"/>
    <w:rsid w:val="00DE13AF"/>
    <w:rsid w:val="00DE3E24"/>
    <w:rsid w:val="00DE6996"/>
    <w:rsid w:val="00DE721D"/>
    <w:rsid w:val="00DE7D1B"/>
    <w:rsid w:val="00DF04CB"/>
    <w:rsid w:val="00DF0511"/>
    <w:rsid w:val="00DF1E53"/>
    <w:rsid w:val="00DF4391"/>
    <w:rsid w:val="00E00C13"/>
    <w:rsid w:val="00E016F6"/>
    <w:rsid w:val="00E0203C"/>
    <w:rsid w:val="00E02428"/>
    <w:rsid w:val="00E06987"/>
    <w:rsid w:val="00E07D1F"/>
    <w:rsid w:val="00E10B52"/>
    <w:rsid w:val="00E11774"/>
    <w:rsid w:val="00E11AC2"/>
    <w:rsid w:val="00E11F73"/>
    <w:rsid w:val="00E12659"/>
    <w:rsid w:val="00E12E7B"/>
    <w:rsid w:val="00E131E4"/>
    <w:rsid w:val="00E176DD"/>
    <w:rsid w:val="00E1790B"/>
    <w:rsid w:val="00E20439"/>
    <w:rsid w:val="00E207BC"/>
    <w:rsid w:val="00E210AB"/>
    <w:rsid w:val="00E215BB"/>
    <w:rsid w:val="00E21C5C"/>
    <w:rsid w:val="00E22ACF"/>
    <w:rsid w:val="00E2495E"/>
    <w:rsid w:val="00E25EFB"/>
    <w:rsid w:val="00E276F0"/>
    <w:rsid w:val="00E30603"/>
    <w:rsid w:val="00E30A5A"/>
    <w:rsid w:val="00E3211F"/>
    <w:rsid w:val="00E335A6"/>
    <w:rsid w:val="00E33B48"/>
    <w:rsid w:val="00E357E9"/>
    <w:rsid w:val="00E35A34"/>
    <w:rsid w:val="00E36556"/>
    <w:rsid w:val="00E36FC5"/>
    <w:rsid w:val="00E415C8"/>
    <w:rsid w:val="00E41C12"/>
    <w:rsid w:val="00E424DF"/>
    <w:rsid w:val="00E42CD1"/>
    <w:rsid w:val="00E44BC0"/>
    <w:rsid w:val="00E4544E"/>
    <w:rsid w:val="00E45A14"/>
    <w:rsid w:val="00E5064D"/>
    <w:rsid w:val="00E544E4"/>
    <w:rsid w:val="00E54E29"/>
    <w:rsid w:val="00E568D9"/>
    <w:rsid w:val="00E57EDA"/>
    <w:rsid w:val="00E64007"/>
    <w:rsid w:val="00E64E4F"/>
    <w:rsid w:val="00E65804"/>
    <w:rsid w:val="00E665C4"/>
    <w:rsid w:val="00E67701"/>
    <w:rsid w:val="00E73F3D"/>
    <w:rsid w:val="00E769FE"/>
    <w:rsid w:val="00E7702A"/>
    <w:rsid w:val="00E80946"/>
    <w:rsid w:val="00E80AD8"/>
    <w:rsid w:val="00E827EA"/>
    <w:rsid w:val="00E82F5D"/>
    <w:rsid w:val="00E84DE9"/>
    <w:rsid w:val="00E85837"/>
    <w:rsid w:val="00E859ED"/>
    <w:rsid w:val="00E8709A"/>
    <w:rsid w:val="00E87151"/>
    <w:rsid w:val="00E92948"/>
    <w:rsid w:val="00E93F1B"/>
    <w:rsid w:val="00E958C4"/>
    <w:rsid w:val="00E95E3C"/>
    <w:rsid w:val="00E97500"/>
    <w:rsid w:val="00E97A35"/>
    <w:rsid w:val="00EA01CA"/>
    <w:rsid w:val="00EA0A6E"/>
    <w:rsid w:val="00EA390E"/>
    <w:rsid w:val="00EA73BE"/>
    <w:rsid w:val="00EA7A6C"/>
    <w:rsid w:val="00EA7A98"/>
    <w:rsid w:val="00EA7EE8"/>
    <w:rsid w:val="00EB1A22"/>
    <w:rsid w:val="00EB2D2A"/>
    <w:rsid w:val="00EB49AB"/>
    <w:rsid w:val="00EB6013"/>
    <w:rsid w:val="00EB69D0"/>
    <w:rsid w:val="00EB6D8B"/>
    <w:rsid w:val="00EB6E3F"/>
    <w:rsid w:val="00EC2893"/>
    <w:rsid w:val="00EC2A51"/>
    <w:rsid w:val="00EC30E2"/>
    <w:rsid w:val="00EC4E06"/>
    <w:rsid w:val="00EC5C7D"/>
    <w:rsid w:val="00EC61CF"/>
    <w:rsid w:val="00EC6337"/>
    <w:rsid w:val="00EC7A70"/>
    <w:rsid w:val="00ED0E08"/>
    <w:rsid w:val="00ED1D21"/>
    <w:rsid w:val="00ED24FF"/>
    <w:rsid w:val="00ED2CB2"/>
    <w:rsid w:val="00ED4D73"/>
    <w:rsid w:val="00ED64B6"/>
    <w:rsid w:val="00ED6BCF"/>
    <w:rsid w:val="00ED7464"/>
    <w:rsid w:val="00EE0C5D"/>
    <w:rsid w:val="00EE4409"/>
    <w:rsid w:val="00EE498C"/>
    <w:rsid w:val="00EE51DD"/>
    <w:rsid w:val="00EF0278"/>
    <w:rsid w:val="00EF178D"/>
    <w:rsid w:val="00EF195D"/>
    <w:rsid w:val="00EF3484"/>
    <w:rsid w:val="00EF3D59"/>
    <w:rsid w:val="00EF54BF"/>
    <w:rsid w:val="00EF76A1"/>
    <w:rsid w:val="00EF7AC9"/>
    <w:rsid w:val="00F0036C"/>
    <w:rsid w:val="00F02DB8"/>
    <w:rsid w:val="00F04D32"/>
    <w:rsid w:val="00F067D7"/>
    <w:rsid w:val="00F114D8"/>
    <w:rsid w:val="00F13643"/>
    <w:rsid w:val="00F13B75"/>
    <w:rsid w:val="00F14F04"/>
    <w:rsid w:val="00F173EB"/>
    <w:rsid w:val="00F179A7"/>
    <w:rsid w:val="00F17FDF"/>
    <w:rsid w:val="00F21522"/>
    <w:rsid w:val="00F22559"/>
    <w:rsid w:val="00F227D1"/>
    <w:rsid w:val="00F23169"/>
    <w:rsid w:val="00F260A0"/>
    <w:rsid w:val="00F26968"/>
    <w:rsid w:val="00F3142F"/>
    <w:rsid w:val="00F35612"/>
    <w:rsid w:val="00F37321"/>
    <w:rsid w:val="00F37E5A"/>
    <w:rsid w:val="00F41B54"/>
    <w:rsid w:val="00F502D0"/>
    <w:rsid w:val="00F50E21"/>
    <w:rsid w:val="00F517CB"/>
    <w:rsid w:val="00F5204A"/>
    <w:rsid w:val="00F53CD2"/>
    <w:rsid w:val="00F543D9"/>
    <w:rsid w:val="00F54C0B"/>
    <w:rsid w:val="00F553CA"/>
    <w:rsid w:val="00F5716A"/>
    <w:rsid w:val="00F57FD9"/>
    <w:rsid w:val="00F600ED"/>
    <w:rsid w:val="00F60EF9"/>
    <w:rsid w:val="00F618FA"/>
    <w:rsid w:val="00F64508"/>
    <w:rsid w:val="00F646F1"/>
    <w:rsid w:val="00F64FA7"/>
    <w:rsid w:val="00F67866"/>
    <w:rsid w:val="00F70A7C"/>
    <w:rsid w:val="00F73B5B"/>
    <w:rsid w:val="00F7439F"/>
    <w:rsid w:val="00F755CE"/>
    <w:rsid w:val="00F77C25"/>
    <w:rsid w:val="00F81BE8"/>
    <w:rsid w:val="00F830B3"/>
    <w:rsid w:val="00F83946"/>
    <w:rsid w:val="00F843E3"/>
    <w:rsid w:val="00F8454B"/>
    <w:rsid w:val="00F84822"/>
    <w:rsid w:val="00F84DD3"/>
    <w:rsid w:val="00F85B88"/>
    <w:rsid w:val="00F85FAA"/>
    <w:rsid w:val="00F940BE"/>
    <w:rsid w:val="00F96205"/>
    <w:rsid w:val="00FA070C"/>
    <w:rsid w:val="00FA20B6"/>
    <w:rsid w:val="00FA38C0"/>
    <w:rsid w:val="00FA5807"/>
    <w:rsid w:val="00FA6477"/>
    <w:rsid w:val="00FA69FB"/>
    <w:rsid w:val="00FA7103"/>
    <w:rsid w:val="00FA7F42"/>
    <w:rsid w:val="00FB0686"/>
    <w:rsid w:val="00FB1E71"/>
    <w:rsid w:val="00FB2466"/>
    <w:rsid w:val="00FB3570"/>
    <w:rsid w:val="00FB6368"/>
    <w:rsid w:val="00FB63DC"/>
    <w:rsid w:val="00FB7A64"/>
    <w:rsid w:val="00FC2131"/>
    <w:rsid w:val="00FC3628"/>
    <w:rsid w:val="00FC6325"/>
    <w:rsid w:val="00FC799A"/>
    <w:rsid w:val="00FD0ABE"/>
    <w:rsid w:val="00FD0C09"/>
    <w:rsid w:val="00FD1484"/>
    <w:rsid w:val="00FD1E2F"/>
    <w:rsid w:val="00FD444B"/>
    <w:rsid w:val="00FD4676"/>
    <w:rsid w:val="00FD4BC0"/>
    <w:rsid w:val="00FD6538"/>
    <w:rsid w:val="00FD682C"/>
    <w:rsid w:val="00FD6B71"/>
    <w:rsid w:val="00FD6B8D"/>
    <w:rsid w:val="00FD720E"/>
    <w:rsid w:val="00FD7884"/>
    <w:rsid w:val="00FE088B"/>
    <w:rsid w:val="00FE2FF6"/>
    <w:rsid w:val="00FE3B8E"/>
    <w:rsid w:val="00FE444D"/>
    <w:rsid w:val="00FE499E"/>
    <w:rsid w:val="00FE7D54"/>
    <w:rsid w:val="00FF009A"/>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100A"/>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C2C93"/>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934F1F"/>
    <w:rPr>
      <w:rFonts w:eastAsia="SimSun"/>
    </w:rPr>
  </w:style>
  <w:style w:type="character" w:customStyle="1" w:styleId="BodyTextChar">
    <w:name w:val="Body Text Char"/>
    <w:basedOn w:val="DefaultParagraphFont"/>
    <w:link w:val="BodyText"/>
    <w:rsid w:val="00934F1F"/>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cid:image001.png@01DA6A6B.63699640" TargetMode="External"/><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1BAB3-B776-4D50-88FD-81BCB74BB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1955</TotalTime>
  <Pages>6</Pages>
  <Words>1465</Words>
  <Characters>8354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 Wang</cp:lastModifiedBy>
  <cp:revision>75</cp:revision>
  <dcterms:created xsi:type="dcterms:W3CDTF">2024-08-04T09:05:00Z</dcterms:created>
  <dcterms:modified xsi:type="dcterms:W3CDTF">2024-08-09T19:59:00Z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1723233547</vt:lpwstr>
  </property>
</Properties>
</file>